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6805D6F" w14:textId="77777777" w:rsidR="006D7D7D" w:rsidRDefault="006D7D7D" w:rsidP="006D7D7D">
      <w:r>
        <w:t>Pubblicato il 05/06/2024</w:t>
      </w:r>
    </w:p>
    <w:p w14:paraId="558D32E1" w14:textId="77777777" w:rsidR="006D7D7D" w:rsidRDefault="006D7D7D" w:rsidP="006D7D7D">
      <w:r>
        <w:t>N. 01697/2024 REG.PROV.COLL.</w:t>
      </w:r>
    </w:p>
    <w:p w14:paraId="24E5CD7D" w14:textId="77777777" w:rsidR="006D7D7D" w:rsidRDefault="006D7D7D" w:rsidP="006D7D7D"/>
    <w:p w14:paraId="1F08EF88" w14:textId="77777777" w:rsidR="006D7D7D" w:rsidRDefault="006D7D7D" w:rsidP="006D7D7D">
      <w:r>
        <w:t>N. 01845/2023 REG.RIC.</w:t>
      </w:r>
    </w:p>
    <w:p w14:paraId="34D9F3F2" w14:textId="77777777" w:rsidR="006D7D7D" w:rsidRDefault="006D7D7D" w:rsidP="006D7D7D"/>
    <w:p w14:paraId="287065F4" w14:textId="77777777" w:rsidR="006D7D7D" w:rsidRDefault="006D7D7D" w:rsidP="006D7D7D"/>
    <w:p w14:paraId="7B040FB6" w14:textId="77777777" w:rsidR="006D7D7D" w:rsidRDefault="006D7D7D" w:rsidP="006D7D7D"/>
    <w:p w14:paraId="65DBC3A8" w14:textId="77777777" w:rsidR="006D7D7D" w:rsidRDefault="006D7D7D" w:rsidP="006D7D7D">
      <w:r>
        <w:t>REPUBBLICA ITALIANA</w:t>
      </w:r>
    </w:p>
    <w:p w14:paraId="3AEDFEB1" w14:textId="77777777" w:rsidR="006D7D7D" w:rsidRDefault="006D7D7D" w:rsidP="006D7D7D"/>
    <w:p w14:paraId="57508D0A" w14:textId="77777777" w:rsidR="006D7D7D" w:rsidRDefault="006D7D7D" w:rsidP="006D7D7D">
      <w:r>
        <w:t>IN NOME DEL POPOLO ITALIANO</w:t>
      </w:r>
    </w:p>
    <w:p w14:paraId="483F9013" w14:textId="77777777" w:rsidR="006D7D7D" w:rsidRDefault="006D7D7D" w:rsidP="006D7D7D"/>
    <w:p w14:paraId="498701C4" w14:textId="77777777" w:rsidR="006D7D7D" w:rsidRDefault="006D7D7D" w:rsidP="006D7D7D">
      <w:r>
        <w:t>Il Tribunale Amministrativo Regionale per la Lombardia</w:t>
      </w:r>
    </w:p>
    <w:p w14:paraId="5B5BA660" w14:textId="77777777" w:rsidR="006D7D7D" w:rsidRDefault="006D7D7D" w:rsidP="006D7D7D"/>
    <w:p w14:paraId="660A9979" w14:textId="77777777" w:rsidR="006D7D7D" w:rsidRDefault="006D7D7D" w:rsidP="006D7D7D">
      <w:r>
        <w:t>(Sezione Seconda)</w:t>
      </w:r>
    </w:p>
    <w:p w14:paraId="3FAEA6AD" w14:textId="77777777" w:rsidR="006D7D7D" w:rsidRDefault="006D7D7D" w:rsidP="006D7D7D"/>
    <w:p w14:paraId="2A3D0E05" w14:textId="77777777" w:rsidR="006D7D7D" w:rsidRDefault="006D7D7D" w:rsidP="006D7D7D">
      <w:r>
        <w:t>ha pronunciato la presente</w:t>
      </w:r>
    </w:p>
    <w:p w14:paraId="034FA120" w14:textId="77777777" w:rsidR="006D7D7D" w:rsidRDefault="006D7D7D" w:rsidP="006D7D7D"/>
    <w:p w14:paraId="20E4EACB" w14:textId="77777777" w:rsidR="006D7D7D" w:rsidRDefault="006D7D7D" w:rsidP="006D7D7D">
      <w:r>
        <w:t>SENTENZA</w:t>
      </w:r>
    </w:p>
    <w:p w14:paraId="091040FF" w14:textId="77777777" w:rsidR="006D7D7D" w:rsidRDefault="006D7D7D" w:rsidP="006D7D7D"/>
    <w:p w14:paraId="4F9A398C" w14:textId="77777777" w:rsidR="006D7D7D" w:rsidRDefault="006D7D7D" w:rsidP="006D7D7D">
      <w:r>
        <w:t>sul ricorso numero di registro generale 1845 del 2023, integrato da motivi aggiunti, proposto da</w:t>
      </w:r>
    </w:p>
    <w:p w14:paraId="6A9E9190" w14:textId="77777777" w:rsidR="006D7D7D" w:rsidRDefault="006D7D7D" w:rsidP="006D7D7D">
      <w:r>
        <w:t>SOLARI DI UDINE s.p.a., in persona del legale rappresentante pro tempore, in proprio e quale mandataria del Raggruppamento Temporaneo di Imprese con AESYS s.p.a., in relazione alla procedura CIG 9637238462, rappresentate e difese dagli avvocati Luca Ponti e Luca De Pauli, con domicilio digitale come da PEC da Registri di Giustizia;</w:t>
      </w:r>
    </w:p>
    <w:p w14:paraId="60433C1E" w14:textId="77777777" w:rsidR="006D7D7D" w:rsidRDefault="006D7D7D" w:rsidP="006D7D7D">
      <w:r>
        <w:t>contro</w:t>
      </w:r>
    </w:p>
    <w:p w14:paraId="0E663FF1" w14:textId="77777777" w:rsidR="006D7D7D" w:rsidRDefault="006D7D7D" w:rsidP="006D7D7D"/>
    <w:p w14:paraId="03AFA964" w14:textId="77777777" w:rsidR="006D7D7D" w:rsidRDefault="006D7D7D" w:rsidP="006D7D7D">
      <w:r>
        <w:t>FERROVIENORD s.p.a., in persona del legale rappresentante pro tempore, rappresentata e difesa dagli avvocati Giuseppe Velluto e Michele Girardi, con domicilio digitale come da PEC da Registri di Giustizia e domicilio eletto presso il loro studio in Milano, Piazza Belgioioso, n. 2;</w:t>
      </w:r>
    </w:p>
    <w:p w14:paraId="05021495" w14:textId="77777777" w:rsidR="006D7D7D" w:rsidRDefault="006D7D7D" w:rsidP="006D7D7D">
      <w:r>
        <w:t>nei confronti</w:t>
      </w:r>
    </w:p>
    <w:p w14:paraId="3BDC54E5" w14:textId="77777777" w:rsidR="006D7D7D" w:rsidRDefault="006D7D7D" w:rsidP="006D7D7D"/>
    <w:p w14:paraId="0EB1BAF3" w14:textId="77777777" w:rsidR="006D7D7D" w:rsidRDefault="006D7D7D" w:rsidP="006D7D7D">
      <w:r>
        <w:t>LEF s.r.l., in persona del legale rappresentante pro tempore, rappresentata e difesa dagli avvocati Gaetano Viciconte, Stefano Vinti e Rosamaria Lo Grasso, con domicilio digitale come da PEC da Registri di Giustizia;</w:t>
      </w:r>
    </w:p>
    <w:p w14:paraId="535DA304" w14:textId="77777777" w:rsidR="006D7D7D" w:rsidRDefault="006D7D7D" w:rsidP="006D7D7D">
      <w:r>
        <w:t>per l'annullamento</w:t>
      </w:r>
    </w:p>
    <w:p w14:paraId="4A43A6C5" w14:textId="77777777" w:rsidR="006D7D7D" w:rsidRDefault="006D7D7D" w:rsidP="006D7D7D"/>
    <w:p w14:paraId="2061B700" w14:textId="77777777" w:rsidR="006D7D7D" w:rsidRDefault="006D7D7D" w:rsidP="006D7D7D">
      <w:r>
        <w:t>della determinazione di aggiudicazione a favore della controinteressata L.E.F. s.r.l. della gara ad oggetto “Procedura aperta per l’affidamento di accordo quadro per la “fornitura e posa di teleindicatori lungo l’intera rete ferroviaria ramo Milano e ramo Iseo” CIG 9637238462 CUP E87G20000120002”, comunicata da FERROVIENORD s.p.a. con nota prot. U-0009100 dd. 31 agosto 2023;</w:t>
      </w:r>
    </w:p>
    <w:p w14:paraId="5FB62FE6" w14:textId="77777777" w:rsidR="006D7D7D" w:rsidRDefault="006D7D7D" w:rsidP="006D7D7D"/>
    <w:p w14:paraId="6B586D88" w14:textId="77777777" w:rsidR="006D7D7D" w:rsidRDefault="006D7D7D" w:rsidP="006D7D7D">
      <w:r>
        <w:t>della proposta di aggiudicazione;</w:t>
      </w:r>
    </w:p>
    <w:p w14:paraId="3A6EF896" w14:textId="77777777" w:rsidR="006D7D7D" w:rsidRDefault="006D7D7D" w:rsidP="006D7D7D"/>
    <w:p w14:paraId="4E4367D6" w14:textId="77777777" w:rsidR="006D7D7D" w:rsidRDefault="006D7D7D" w:rsidP="006D7D7D">
      <w:r>
        <w:t>di tutti i verbali di gara e relativi allegati (con particolare riferimento ai verbali n. 8 del 10 luglio 2023, n. 9 del 24 luglio 2023 e 10 del 4 agosto 2023);</w:t>
      </w:r>
    </w:p>
    <w:p w14:paraId="0AF35250" w14:textId="77777777" w:rsidR="006D7D7D" w:rsidRDefault="006D7D7D" w:rsidP="006D7D7D"/>
    <w:p w14:paraId="33A98B2C" w14:textId="77777777" w:rsidR="006D7D7D" w:rsidRDefault="006D7D7D" w:rsidP="006D7D7D">
      <w:r>
        <w:t>della nota del 19 settembre 2023 del Responsabile dell’accesso agli atti, ad oggetto “Istanza di accesso agli atti trasmessa da SOLARI DI UDINE S.p.A.”, con la quale “non vengono trasmessi i giustificativi dell'offerta in quanto LEF S.r.l. ha negato la divulgazione essendo coperti da segreti tecnico commerciali”;</w:t>
      </w:r>
    </w:p>
    <w:p w14:paraId="0A4CF519" w14:textId="77777777" w:rsidR="006D7D7D" w:rsidRDefault="006D7D7D" w:rsidP="006D7D7D"/>
    <w:p w14:paraId="456378F4" w14:textId="77777777" w:rsidR="006D7D7D" w:rsidRDefault="006D7D7D" w:rsidP="006D7D7D">
      <w:r>
        <w:t>di ogni altro atto presupposto e/o connesso e/o consequenziale, anche non conosciuto, ove avente carattere lesivo per la ricorrente,</w:t>
      </w:r>
    </w:p>
    <w:p w14:paraId="1423FD50" w14:textId="77777777" w:rsidR="006D7D7D" w:rsidRDefault="006D7D7D" w:rsidP="006D7D7D"/>
    <w:p w14:paraId="43B9A347" w14:textId="77777777" w:rsidR="006D7D7D" w:rsidRDefault="006D7D7D" w:rsidP="006D7D7D">
      <w:r>
        <w:t>nonché</w:t>
      </w:r>
    </w:p>
    <w:p w14:paraId="43B9C3FE" w14:textId="77777777" w:rsidR="006D7D7D" w:rsidRDefault="006D7D7D" w:rsidP="006D7D7D"/>
    <w:p w14:paraId="48A0C203" w14:textId="77777777" w:rsidR="006D7D7D" w:rsidRDefault="006D7D7D" w:rsidP="006D7D7D">
      <w:r>
        <w:t>per la condanna della Società resistente al risarcimento del danno in forma specifica, mediante declaratoria del diritto alla aggiudicazione della ricorrente, con dichiarazione di inefficacia del/i contratto/i ove medio tempore stipulato/i con la controinteressata, esclusione della medesima dalla procedura e conseguente subentro nel contratto per tutte le prestazioni contrattuali ivi dedotte; nonché, in subordine, in tutto o in parte, per il risarcimento del danno per equivalente.</w:t>
      </w:r>
    </w:p>
    <w:p w14:paraId="5A3FC5A7" w14:textId="77777777" w:rsidR="006D7D7D" w:rsidRDefault="006D7D7D" w:rsidP="006D7D7D"/>
    <w:p w14:paraId="5B8E8C54" w14:textId="77777777" w:rsidR="006D7D7D" w:rsidRDefault="006D7D7D" w:rsidP="006D7D7D"/>
    <w:p w14:paraId="06AA6B9B" w14:textId="77777777" w:rsidR="006D7D7D" w:rsidRDefault="006D7D7D" w:rsidP="006D7D7D">
      <w:r>
        <w:t>Visti il ricorso, i motivi aggiunti e i relativi allegati;</w:t>
      </w:r>
    </w:p>
    <w:p w14:paraId="52EEBACD" w14:textId="77777777" w:rsidR="006D7D7D" w:rsidRDefault="006D7D7D" w:rsidP="006D7D7D"/>
    <w:p w14:paraId="2B812BBB" w14:textId="77777777" w:rsidR="006D7D7D" w:rsidRDefault="006D7D7D" w:rsidP="006D7D7D">
      <w:r>
        <w:t>Visti gli atti di costituzione in giudizio di Ferrovienord s.p.a. e di L.E.F. s.r.l.;</w:t>
      </w:r>
    </w:p>
    <w:p w14:paraId="157775EF" w14:textId="77777777" w:rsidR="006D7D7D" w:rsidRDefault="006D7D7D" w:rsidP="006D7D7D"/>
    <w:p w14:paraId="22F412DD" w14:textId="77777777" w:rsidR="006D7D7D" w:rsidRDefault="006D7D7D" w:rsidP="006D7D7D">
      <w:r>
        <w:t>Visti tutti gli atti della causa;</w:t>
      </w:r>
    </w:p>
    <w:p w14:paraId="0884753D" w14:textId="77777777" w:rsidR="006D7D7D" w:rsidRDefault="006D7D7D" w:rsidP="006D7D7D"/>
    <w:p w14:paraId="5C926D8A" w14:textId="77777777" w:rsidR="006D7D7D" w:rsidRDefault="006D7D7D" w:rsidP="006D7D7D">
      <w:r>
        <w:t>Relatore nell'udienza pubblica del giorno 21 maggio 2024 il dott. Stefano Celeste Cozzi e uditi per le parti i difensori come specificato nel verbale;</w:t>
      </w:r>
    </w:p>
    <w:p w14:paraId="788132CD" w14:textId="77777777" w:rsidR="006D7D7D" w:rsidRDefault="006D7D7D" w:rsidP="006D7D7D"/>
    <w:p w14:paraId="0F86E35A" w14:textId="77777777" w:rsidR="006D7D7D" w:rsidRDefault="006D7D7D" w:rsidP="006D7D7D">
      <w:r>
        <w:lastRenderedPageBreak/>
        <w:t>Ritenuto e considerato in fatto e diritto quanto segue.</w:t>
      </w:r>
    </w:p>
    <w:p w14:paraId="44CCB75B" w14:textId="77777777" w:rsidR="006D7D7D" w:rsidRDefault="006D7D7D" w:rsidP="006D7D7D"/>
    <w:p w14:paraId="7CA2F8B8" w14:textId="77777777" w:rsidR="006D7D7D" w:rsidRDefault="006D7D7D" w:rsidP="006D7D7D"/>
    <w:p w14:paraId="132CA2CF" w14:textId="77777777" w:rsidR="006D7D7D" w:rsidRDefault="006D7D7D" w:rsidP="006D7D7D">
      <w:r>
        <w:t>FATTO e DIRITTO</w:t>
      </w:r>
    </w:p>
    <w:p w14:paraId="326E8B55" w14:textId="77777777" w:rsidR="006D7D7D" w:rsidRDefault="006D7D7D" w:rsidP="006D7D7D"/>
    <w:p w14:paraId="55E41531" w14:textId="77777777" w:rsidR="006D7D7D" w:rsidRDefault="006D7D7D" w:rsidP="006D7D7D">
      <w:r>
        <w:t>Con atto del 17 febbraio 2023, Ferrovienord s.p.a. ha dato avvio alla procedura aperta per l’affidamento, in base al criterio della offerta economicamente più vantaggiosa, di un Accordo Quadro finalizzato alla “fornitura e posa di teleindicatori lungo l’intera rete ferroviaria Ramo Milano e Ramo Iseo”, avente la durata di 5 anni. Il valore stimato del contratto è pari ad euro 10.005.845,92 oltre IVA, di cui euro 10.000.000,0 oltre IVA per l’esecuzione delle forniture ed euro 5.845,92 oltre IVA, per oneri per la sicurezza non soggetti a ribasso.</w:t>
      </w:r>
    </w:p>
    <w:p w14:paraId="2A0DE66C" w14:textId="77777777" w:rsidR="006D7D7D" w:rsidRDefault="006D7D7D" w:rsidP="006D7D7D"/>
    <w:p w14:paraId="724D8D1B" w14:textId="77777777" w:rsidR="006D7D7D" w:rsidRDefault="006D7D7D" w:rsidP="006D7D7D">
      <w:r>
        <w:t>La procedura si è conclusa con l’atto di aggiudicazione a favore della controinteressata L.E.F. s.r.l., posizionatasi al primo posto della graduatoria finale con un punteggio pari a 97,974.</w:t>
      </w:r>
    </w:p>
    <w:p w14:paraId="242B36C7" w14:textId="77777777" w:rsidR="006D7D7D" w:rsidRDefault="006D7D7D" w:rsidP="006D7D7D"/>
    <w:p w14:paraId="28E12E69" w14:textId="77777777" w:rsidR="006D7D7D" w:rsidRDefault="006D7D7D" w:rsidP="006D7D7D">
      <w:r>
        <w:t>Con il ricorso in esame, le società Solari di Udine s.p.a. e Aesys s.p.a., facenti parte di un raggruppamento temporaneo di imprese collocatosi al secondo posto della graduatoria con un punteggio pari a 94,176, impugnano principalmente tale atto. Viene altresì impugnata la nota del 19 settembre 2023 con la quale Ferrovienord s.p.a. ha parzialmente respinto (per la parte riguardante la documentazione giustificativa dell’offerta di L.E.F. s.r.l.) l’istanza di accesso agli atti presentata dalle suddette società in data 31 agosto 2023.</w:t>
      </w:r>
    </w:p>
    <w:p w14:paraId="61BE3BDF" w14:textId="77777777" w:rsidR="006D7D7D" w:rsidRDefault="006D7D7D" w:rsidP="006D7D7D"/>
    <w:p w14:paraId="5A0BD006" w14:textId="77777777" w:rsidR="006D7D7D" w:rsidRDefault="006D7D7D" w:rsidP="006D7D7D">
      <w:r>
        <w:t>Si sono costituite in giudizio, per resistere al ricorso, Ferrovienord s.p.a. e L.E.F. s.r.l.</w:t>
      </w:r>
    </w:p>
    <w:p w14:paraId="1238533E" w14:textId="77777777" w:rsidR="006D7D7D" w:rsidRDefault="006D7D7D" w:rsidP="006D7D7D"/>
    <w:p w14:paraId="15DE3BEE" w14:textId="77777777" w:rsidR="006D7D7D" w:rsidRDefault="006D7D7D" w:rsidP="006D7D7D">
      <w:r>
        <w:t>Con motivi aggiunti depositati in data 6 novembre 2023, le ricorrenti, dopo aver dato atto di aver potuto prendere visione di tutta la documentazione richiesta con l’istanza del 31 agosto 2023, hanno dedotto nuove censure contro il provvedimento di aggiudicazione.</w:t>
      </w:r>
    </w:p>
    <w:p w14:paraId="09ADDB1A" w14:textId="77777777" w:rsidR="006D7D7D" w:rsidRDefault="006D7D7D" w:rsidP="006D7D7D"/>
    <w:p w14:paraId="6DBB2C6A" w14:textId="77777777" w:rsidR="006D7D7D" w:rsidRDefault="006D7D7D" w:rsidP="006D7D7D">
      <w:r>
        <w:t>Con ordinanza n. 1069 del 23 novembre 2023, la Sezione ha accolto l’istanza cautelare.</w:t>
      </w:r>
    </w:p>
    <w:p w14:paraId="40A3D2A6" w14:textId="77777777" w:rsidR="006D7D7D" w:rsidRDefault="006D7D7D" w:rsidP="006D7D7D"/>
    <w:p w14:paraId="67D4F2C2" w14:textId="77777777" w:rsidR="006D7D7D" w:rsidRDefault="006D7D7D" w:rsidP="006D7D7D">
      <w:r>
        <w:t>Nel corso del giudizio, le parti hanno depositato memorie insistendo nelle loro conclusioni.</w:t>
      </w:r>
    </w:p>
    <w:p w14:paraId="6F71EF1D" w14:textId="77777777" w:rsidR="006D7D7D" w:rsidRDefault="006D7D7D" w:rsidP="006D7D7D"/>
    <w:p w14:paraId="00EF284C" w14:textId="77777777" w:rsidR="006D7D7D" w:rsidRDefault="006D7D7D" w:rsidP="006D7D7D">
      <w:r>
        <w:t>La causa è stata trattenuta in decisione in esito alla pubblica udienza del 21 maggio 2024.</w:t>
      </w:r>
    </w:p>
    <w:p w14:paraId="71E9895A" w14:textId="77777777" w:rsidR="006D7D7D" w:rsidRDefault="006D7D7D" w:rsidP="006D7D7D"/>
    <w:p w14:paraId="2747462C" w14:textId="77777777" w:rsidR="006D7D7D" w:rsidRDefault="006D7D7D" w:rsidP="006D7D7D">
      <w:r>
        <w:t>Si deve innanzitutto rilevare che, con riferimento alla domanda in materia di accesso agli atti, è cessata la materia del contendere posto che, come anticipato, nel corso del giudizio, la stazione appaltante ha messo a disposizione delle ricorrenti tutta la documentazione da loro richiesta.</w:t>
      </w:r>
    </w:p>
    <w:p w14:paraId="745BCA64" w14:textId="77777777" w:rsidR="006D7D7D" w:rsidRDefault="006D7D7D" w:rsidP="006D7D7D"/>
    <w:p w14:paraId="00705851" w14:textId="77777777" w:rsidR="006D7D7D" w:rsidRDefault="006D7D7D" w:rsidP="006D7D7D">
      <w:r>
        <w:t>Si può quindi passare all’esame della domanda di annullamento, precisandosi che, come stabilito dall’art. 74 cod. proc. amm. richiamato dall’art. 120, comma 5, cod. proc. amm., la decisione verrà assunta con riferimento al punto di fatto o di diritto ritenuto risolutivo.</w:t>
      </w:r>
    </w:p>
    <w:p w14:paraId="70F8C3CF" w14:textId="77777777" w:rsidR="006D7D7D" w:rsidRDefault="006D7D7D" w:rsidP="006D7D7D"/>
    <w:p w14:paraId="127CD8BC" w14:textId="77777777" w:rsidR="006D7D7D" w:rsidRDefault="006D7D7D" w:rsidP="006D7D7D">
      <w:r>
        <w:t>Con il primo motivo del ricorso introduttivo, le ricorrenti deducono che L.E.F. s.r.l. avrebbe dovuto essere esclusa dalla gara in quanto quest’ultima, nel corso del sub-procedimento finalizzato alla verifica dell’anomalia, non avrebbe fornito adeguate giustificazioni in merito ai costi da sostenere per la fornitura. Rilevano in particolare le parti che, dall’esame dei verbali della Commissione, emergerebbero costi superiori rispetto al prezzo offerto, e ciò sebbene, dalle giustificazioni da ultimo presentate, la controinteressata neppure avrebbe tenuto conto delle voci di costo relative alla manodopera per il servizio accessorio di manutenzione ed help desk offerti in sede di gara. Aggiungono peraltro le ricorrenti che la controinteressata, con le ultime giustificazioni, avrebbe illegittimamente modificato in riduzione la propria offerta, relativamente ai suddetti due servizi qualificanti (help desk e manutenzioni). Sostengono pertanto che, anche per questa ragione, la stessa controinteressata avrebbe dovuto essere esclusa dalla gara.</w:t>
      </w:r>
    </w:p>
    <w:p w14:paraId="5A935EF7" w14:textId="77777777" w:rsidR="006D7D7D" w:rsidRDefault="006D7D7D" w:rsidP="006D7D7D"/>
    <w:p w14:paraId="62AF0C2F" w14:textId="77777777" w:rsidR="006D7D7D" w:rsidRDefault="006D7D7D" w:rsidP="006D7D7D">
      <w:r>
        <w:t>Queste censure vengono riprese e sviluppate nel terzo motivo dei motivi aggiunti, con i quali le ricorrenti sostengono che la controinteressata, nel sub-procedimento di verifica dell’anomalia, non solo non avrebbe tenuto conto dei costi relativi a manutenzione ed help desk, ma neppure avrebbe tenuto conto di quelli relativi alle spese inerenti al contratto di avvalimento. Sostengono inoltre che i costi relativi alle spese generali sarebbero stati sottostimati. Per queste ragioni, le stesse ricorrenti deducono l’erroneità del giudizio di anomalia e l’illegittimità della decisione di non escludere la controinteressata dalla gara.</w:t>
      </w:r>
    </w:p>
    <w:p w14:paraId="70735AD6" w14:textId="77777777" w:rsidR="006D7D7D" w:rsidRDefault="006D7D7D" w:rsidP="006D7D7D"/>
    <w:p w14:paraId="1470B5F0" w14:textId="77777777" w:rsidR="006D7D7D" w:rsidRDefault="006D7D7D" w:rsidP="006D7D7D">
      <w:r>
        <w:t>Ritiene il Collegio che queste censure siano fondate per le ragioni di seguito esposte.</w:t>
      </w:r>
    </w:p>
    <w:p w14:paraId="430064C5" w14:textId="77777777" w:rsidR="006D7D7D" w:rsidRDefault="006D7D7D" w:rsidP="006D7D7D"/>
    <w:p w14:paraId="0126B655" w14:textId="77777777" w:rsidR="006D7D7D" w:rsidRDefault="006D7D7D" w:rsidP="006D7D7D">
      <w:r>
        <w:t>Dagli scritti difensivi depositati in giudizio si evince che, sebbene l’importo massimo delle forniture oggetto del procedimento di cui si discute è, come detto, pari ad euro 10.000.000, l’importo effettivo del contratto che verrà stipulato a seguito dell’aggiudicazione sarà pari a soli euro 6.909.253,48 e riguarderà solo una parte delle prestazioni indicate negli atti di gara (fornitura e posa di teleindicatori nella tratta Milano-Serrano); la differenza, pari ad euro 3.090.746,52, si riferisce infatti a prestazioni che la stazione appaltante potrà eventualmente richiedere in via facoltativa, da remunerarsi, qualora effettivamente richieste e prestate, secondo i prezzi dell’elenco prezzi unitari al netto dello sconto offerto dall’aggiudicatario.</w:t>
      </w:r>
    </w:p>
    <w:p w14:paraId="452D8969" w14:textId="77777777" w:rsidR="006D7D7D" w:rsidRDefault="006D7D7D" w:rsidP="006D7D7D"/>
    <w:p w14:paraId="7EFD5343" w14:textId="77777777" w:rsidR="006D7D7D" w:rsidRDefault="006D7D7D" w:rsidP="006D7D7D">
      <w:r>
        <w:t>Riferiscono inoltre le parti che la controinteressata L.E.F. s.r.l., in sede di sub-procedimento di verifica dell’anomalia, ha in prima battuta evidenziato e giustificato i costi che dovrebbe sostenere qualora vengano richieste dalla stazione appaltante anche le suddette prestazioni facoltative (relazione del 4 luglio 2023). Si è quindi tenuto conto delle voci di costo da sostenere per eseguire la fornitura oggetto del contratto principale (avente come detto un prezzo complessivo massimo, al lordo del ribasso offerto, di euro 6.909.253,48), e delle voci di costo aggiuntive da sostenere per rendere le prestazioni complementari che potranno essere eventualmente richieste dalla stazione appaltante fino al raggiungimento del prezzo complessivo massimo, al lordo del ribasso offerto, pari ad euro 10.000.000.</w:t>
      </w:r>
    </w:p>
    <w:p w14:paraId="57704001" w14:textId="77777777" w:rsidR="006D7D7D" w:rsidRDefault="006D7D7D" w:rsidP="006D7D7D"/>
    <w:p w14:paraId="08543A36" w14:textId="77777777" w:rsidR="006D7D7D" w:rsidRDefault="006D7D7D" w:rsidP="006D7D7D">
      <w:r>
        <w:lastRenderedPageBreak/>
        <w:t>Ottenute queste giustificazioni, la stazione appaltante ha chiesto alla controinteressata di illustrare le modalità di calcolo dei costi così come determinati nella relazione del 4 luglio 2023, posto che, come ripetuto, le forniture oggetto del contratto che si andrà stipulare riguardano solo una di quelle contemplate dagli atti di gara, e che le restanti prestazioni non è detto che verranno effettivamente rese. La controinteressata ha quindi chiarito, con una seconda relazione trasmessa alla stazione appaltante in data 20 luglio 2023, che questi costi sono stati determinati “mediante una proporzione incrementale delle quantità di apparati, prodotti e lavorazioni posti a base dei computi stessi, secondo le specifiche caratteristiche degli interventi previsti dagli stessi”. In sostanza, da questo chiarimento pare evincersi che L.E.F. s.r.l. abbia, dapprima, calcolato i costi relativi alla fornitura oggetto del contratto principale, determinandoli sulla base delle risultanze del computo metrico estimativo e, successivamente, abbia incrementato proporzionalmente quegli stessi costi parametrandoli al valore complessivo dell’appalto (comprensivo delle eventuali prestazioni facoltative).</w:t>
      </w:r>
    </w:p>
    <w:p w14:paraId="2249E6E9" w14:textId="77777777" w:rsidR="006D7D7D" w:rsidRDefault="006D7D7D" w:rsidP="006D7D7D"/>
    <w:p w14:paraId="082C4274" w14:textId="77777777" w:rsidR="006D7D7D" w:rsidRDefault="006D7D7D" w:rsidP="006D7D7D">
      <w:r>
        <w:t>Si può dire quindi che, poiché il valore della fornitura base oggetto del contratto principale, è pari al 69,10 per cento dell’importo complessivo dell’appalto (comprensivo delle prestazioni facoltative), anche i costi complessivi sono stati determinati grossomodo sulla base di questa proporzione. Ciò risulta chiaramente dalla tabella contenuta nella relazione del 20 luglio 2023, dove emerge che i costi parametrati alla fornitura base corrispondono circa al 69,10 per cento di quelli complessivi, comprendenti anche quelli delle prestazioni facoltative.</w:t>
      </w:r>
    </w:p>
    <w:p w14:paraId="24FE0C65" w14:textId="77777777" w:rsidR="006D7D7D" w:rsidRDefault="006D7D7D" w:rsidP="006D7D7D"/>
    <w:p w14:paraId="412E57A2" w14:textId="77777777" w:rsidR="006D7D7D" w:rsidRDefault="006D7D7D" w:rsidP="006D7D7D">
      <w:r>
        <w:t>Chiarito questo aspetto, va ora osservato che, dalla suindicata tabella, si evince altresì che i costi delle forniture che la ricorrente dovrà sostenere per rendere le prestazioni oggetto del contratto principale sono pari, non già ad euro 3.962.189,32 (come sostenuto dalle ricorrenti nel ricorso introduttivo), ma alla minor somma di euro 2.896.049,24.</w:t>
      </w:r>
    </w:p>
    <w:p w14:paraId="29E4ACA2" w14:textId="77777777" w:rsidR="006D7D7D" w:rsidRDefault="006D7D7D" w:rsidP="006D7D7D"/>
    <w:p w14:paraId="44BF80F8" w14:textId="77777777" w:rsidR="006D7D7D" w:rsidRDefault="006D7D7D" w:rsidP="006D7D7D">
      <w:r>
        <w:t>A questa somma vanno però aggiunti i costi riguardanti il servizio di manutenzione ed help desk (che la controinteressata ha riconosciuto di dover prestare) e i costi riguardanti il contratto di avvalimento, non contemplati nella relazione del 20 luglio 2023.</w:t>
      </w:r>
    </w:p>
    <w:p w14:paraId="01C373D4" w14:textId="77777777" w:rsidR="006D7D7D" w:rsidRDefault="006D7D7D" w:rsidP="006D7D7D"/>
    <w:p w14:paraId="423F354D" w14:textId="77777777" w:rsidR="006D7D7D" w:rsidRDefault="006D7D7D" w:rsidP="006D7D7D">
      <w:r>
        <w:t>Va a questo punto osservato che, dalla documentazione depositata in giudizio, emerge che il costo complessivo del servizio di manutenzione ed help desk e il costo complessivo del contratto di avvalimento sono pari, rispettivamente, ad euro 229.200 e ad euro 200.000. Aggiungendo queste somme a quella relativa ai costi delle forniture, l’offerta della controinteressata sarebbe in perdita.</w:t>
      </w:r>
    </w:p>
    <w:p w14:paraId="0DECA80A" w14:textId="77777777" w:rsidR="006D7D7D" w:rsidRDefault="006D7D7D" w:rsidP="006D7D7D"/>
    <w:p w14:paraId="4AF742AD" w14:textId="77777777" w:rsidR="006D7D7D" w:rsidRDefault="006D7D7D" w:rsidP="006D7D7D">
      <w:r>
        <w:t>Con memoria depositata in data 10 maggio 2024, la stessa controinteressata sostiene però che i suddetti costi verrebbero sostenuti solo nel caso in cui venissero rese anche le prestazioni facoltative non oggetto del contratto base, e che per determinare i costi del contratto base occorre quindi procedere alla rideterminazione proporzionale dei suindicati valori i quali dovrebbero quindi ridursi, rispettivamente, ad euro 132.704,00 e ad euro 138.190,48.</w:t>
      </w:r>
    </w:p>
    <w:p w14:paraId="0AC5C5C9" w14:textId="77777777" w:rsidR="006D7D7D" w:rsidRDefault="006D7D7D" w:rsidP="006D7D7D"/>
    <w:p w14:paraId="604168D0" w14:textId="77777777" w:rsidR="006D7D7D" w:rsidRDefault="006D7D7D" w:rsidP="006D7D7D">
      <w:r>
        <w:t xml:space="preserve">A questo proposito il Collegio deve tuttavia rilevare, innanzitutto, che queste specifiche giustificazioni non sono state fornite in sede procedimentale ma esclusivamente e per la prima volta in questa sede: in sede </w:t>
      </w:r>
      <w:r>
        <w:lastRenderedPageBreak/>
        <w:t>procedimentale neppure si è fatto riferimento ai costi del contratto di avvalimento, mentre i costi del servizio di manutenzione ed help desk sono stati esposti solo nella loro misura massima con la relazione del 4 luglio 2023; ma soprattutto deve rilevare che, mentre è chiara la ragione per la quale il costo del contratto di avvalimento si dovrebbe ridurre proporzionalmente ad euro 138.190,48 (somma pari circa al 69,1 per cento di 200.000), del tutto oscure rimangono le ragioni per le quali il costo del servizio di manutenzione ed help desk si dovrebbe ridurre ad euro 132.704,00 e non ad euro 158.377.20 (69,1 per cento di 229.200). La controinteressata non ha infatti spiegato il motivo per il quale i costi del servizio di manutenzione ed help desk debbano ridursi in base ad una proporzione diversa da quella utilizzata per le altre voci di costo.</w:t>
      </w:r>
    </w:p>
    <w:p w14:paraId="485EE7A0" w14:textId="77777777" w:rsidR="006D7D7D" w:rsidRDefault="006D7D7D" w:rsidP="006D7D7D"/>
    <w:p w14:paraId="7BE8CCD3" w14:textId="77777777" w:rsidR="006D7D7D" w:rsidRDefault="006D7D7D" w:rsidP="006D7D7D">
      <w:r>
        <w:t>Si deve a questo punto osservare che, se si applica per il servizio di manutenzione ed help deck il costo di euro 158.377.20, l’utile indicato nella tabella contenuta nella suindicata memoria viene completamente eroso; in questo modo, quindi, l’offerta della ricorrente risulta (anche se di poco) in perdita.</w:t>
      </w:r>
    </w:p>
    <w:p w14:paraId="2D06A37A" w14:textId="77777777" w:rsidR="006D7D7D" w:rsidRDefault="006D7D7D" w:rsidP="006D7D7D"/>
    <w:p w14:paraId="72BA5DA7" w14:textId="77777777" w:rsidR="006D7D7D" w:rsidRDefault="006D7D7D" w:rsidP="006D7D7D">
      <w:r>
        <w:t>Ciò precisato in punto di fatto, va ora osservato, in punto di diritto, che la stazione appaltante, nella valutazione di sostenibilità dell’offerta, deve in primo luogo verificare che questa non comporti una perdita per il contraente posto che, diversamente, si consentirebbe la presentazione di offerte predatorie confidando nella solidità finanziaria del gruppo o della società offerente, con conseguente rischio di marginalizzazione degli operatori economici più deboli e violazione del principio di concorrenza (cfr. Consiglio di Stato, sez. V, 7 luglio 2023, n. 6652; T.A.R. Emilia-Romagna Parma, sez. I, 6 agosto 2020, n. 154; T.A.R. Lombardia Milano, sez. IV, 6 febbraio 2020, n. 257).</w:t>
      </w:r>
    </w:p>
    <w:p w14:paraId="72A7C3CE" w14:textId="77777777" w:rsidR="006D7D7D" w:rsidRDefault="006D7D7D" w:rsidP="006D7D7D"/>
    <w:p w14:paraId="290FA4A8" w14:textId="77777777" w:rsidR="006D7D7D" w:rsidRDefault="006D7D7D" w:rsidP="006D7D7D">
      <w:r>
        <w:t>Si deve pertanto ritenere in tale quadro che, come sostenuto dalle ricorrenti, il procedimento di verifica di anomalia dell’offerta presentata dalla controinteressata sia stato condotto in maniera non corretta, non avendo la stazione appaltante effettuato tutti gli approfondimenti necessari per accertare l’effettiva sostenibilità economica di tale offerta.</w:t>
      </w:r>
    </w:p>
    <w:p w14:paraId="582C8D62" w14:textId="77777777" w:rsidR="006D7D7D" w:rsidRDefault="006D7D7D" w:rsidP="006D7D7D"/>
    <w:p w14:paraId="4038C5F6" w14:textId="77777777" w:rsidR="006D7D7D" w:rsidRDefault="006D7D7D" w:rsidP="006D7D7D">
      <w:r>
        <w:t>Le censure in esame sono quindi fondate.</w:t>
      </w:r>
    </w:p>
    <w:p w14:paraId="5D0F54A5" w14:textId="77777777" w:rsidR="006D7D7D" w:rsidRDefault="006D7D7D" w:rsidP="006D7D7D"/>
    <w:p w14:paraId="302F1575" w14:textId="77777777" w:rsidR="006D7D7D" w:rsidRDefault="006D7D7D" w:rsidP="006D7D7D">
      <w:r>
        <w:t>In conclusione, per tutte le ragioni illustrate, va dichiarata l’improcedibilità della domanda in materia di accesso agli atti. La domanda di annullamento va invece accolta e, per l’effetto, va disposto l’annullamento dell’aggiudicazione e degli atti della procedura di verifica dell’anomalia.</w:t>
      </w:r>
    </w:p>
    <w:p w14:paraId="19570957" w14:textId="77777777" w:rsidR="006D7D7D" w:rsidRDefault="006D7D7D" w:rsidP="006D7D7D"/>
    <w:p w14:paraId="3B0E0E4C" w14:textId="77777777" w:rsidR="006D7D7D" w:rsidRDefault="006D7D7D" w:rsidP="006D7D7D">
      <w:r>
        <w:t>La particolarità della vicenda fattuale giustifica la compensazione delle spese di giudizio.</w:t>
      </w:r>
    </w:p>
    <w:p w14:paraId="25473C39" w14:textId="77777777" w:rsidR="006D7D7D" w:rsidRDefault="006D7D7D" w:rsidP="006D7D7D"/>
    <w:p w14:paraId="38DE1C8A" w14:textId="77777777" w:rsidR="006D7D7D" w:rsidRDefault="006D7D7D" w:rsidP="006D7D7D">
      <w:r>
        <w:t>P.Q.M.</w:t>
      </w:r>
    </w:p>
    <w:p w14:paraId="3BF9BF10" w14:textId="77777777" w:rsidR="006D7D7D" w:rsidRDefault="006D7D7D" w:rsidP="006D7D7D"/>
    <w:p w14:paraId="772395FC" w14:textId="77777777" w:rsidR="006D7D7D" w:rsidRDefault="006D7D7D" w:rsidP="006D7D7D">
      <w:r>
        <w:t>Il Tribunale Amministrativo Regionale per la Lombardia (Sezione Seconda), definitivamente pronunciando sul ricorso, come in epigrafe proposto, dichiara l’improcedibilità della domanda in materia di accesso agli atti. Accoglie la domanda di annullamento nei sensi e per gli effetti di cui in motivazione.</w:t>
      </w:r>
    </w:p>
    <w:p w14:paraId="2B3DE833" w14:textId="77777777" w:rsidR="006D7D7D" w:rsidRDefault="006D7D7D" w:rsidP="006D7D7D"/>
    <w:p w14:paraId="0101A58D" w14:textId="77777777" w:rsidR="006D7D7D" w:rsidRDefault="006D7D7D" w:rsidP="006D7D7D">
      <w:r>
        <w:t>Spese compensate.</w:t>
      </w:r>
    </w:p>
    <w:p w14:paraId="3738CE77" w14:textId="77777777" w:rsidR="006D7D7D" w:rsidRDefault="006D7D7D" w:rsidP="006D7D7D"/>
    <w:p w14:paraId="19558692" w14:textId="77777777" w:rsidR="006D7D7D" w:rsidRDefault="006D7D7D" w:rsidP="006D7D7D">
      <w:r>
        <w:t>Ordina che la presente sentenza sia eseguita dall'autorità amministrativa.</w:t>
      </w:r>
    </w:p>
    <w:p w14:paraId="01185E18" w14:textId="77777777" w:rsidR="006D7D7D" w:rsidRDefault="006D7D7D" w:rsidP="006D7D7D"/>
    <w:p w14:paraId="1EDE6409" w14:textId="77777777" w:rsidR="006D7D7D" w:rsidRDefault="006D7D7D" w:rsidP="006D7D7D">
      <w:r>
        <w:t>Così deciso in Milano nella camera di consiglio del giorno 21 maggio 2024 con l'intervento dei magistrati:</w:t>
      </w:r>
    </w:p>
    <w:p w14:paraId="54B07247" w14:textId="77777777" w:rsidR="006D7D7D" w:rsidRDefault="006D7D7D" w:rsidP="006D7D7D"/>
    <w:p w14:paraId="101CFE4D" w14:textId="77777777" w:rsidR="006D7D7D" w:rsidRDefault="006D7D7D" w:rsidP="006D7D7D">
      <w:r>
        <w:t>Maria Ada Russo, Presidente</w:t>
      </w:r>
    </w:p>
    <w:p w14:paraId="43548C5D" w14:textId="77777777" w:rsidR="006D7D7D" w:rsidRDefault="006D7D7D" w:rsidP="006D7D7D"/>
    <w:p w14:paraId="1D99B510" w14:textId="77777777" w:rsidR="006D7D7D" w:rsidRDefault="006D7D7D" w:rsidP="006D7D7D">
      <w:r>
        <w:t>Giovanni Zucchini, Consigliere</w:t>
      </w:r>
    </w:p>
    <w:p w14:paraId="2CC3E228" w14:textId="77777777" w:rsidR="006D7D7D" w:rsidRDefault="006D7D7D" w:rsidP="006D7D7D"/>
    <w:p w14:paraId="71C7ECF9" w14:textId="77777777" w:rsidR="006D7D7D" w:rsidRDefault="006D7D7D" w:rsidP="006D7D7D">
      <w:r>
        <w:t>Stefano Celeste Cozzi, Consigliere, Estensore</w:t>
      </w:r>
    </w:p>
    <w:p w14:paraId="1DDB017F" w14:textId="77777777" w:rsidR="006D7D7D" w:rsidRDefault="006D7D7D" w:rsidP="006D7D7D"/>
    <w:p w14:paraId="75D5347C" w14:textId="77777777" w:rsidR="006D7D7D" w:rsidRDefault="006D7D7D" w:rsidP="006D7D7D">
      <w:r>
        <w:t xml:space="preserve"> </w:t>
      </w:r>
      <w:r>
        <w:tab/>
      </w:r>
      <w:r>
        <w:tab/>
      </w:r>
    </w:p>
    <w:p w14:paraId="0F4B609A" w14:textId="77777777" w:rsidR="006D7D7D" w:rsidRDefault="006D7D7D" w:rsidP="006D7D7D">
      <w:r>
        <w:t xml:space="preserve"> </w:t>
      </w:r>
      <w:r>
        <w:tab/>
      </w:r>
      <w:r>
        <w:tab/>
      </w:r>
    </w:p>
    <w:p w14:paraId="59C5A89E" w14:textId="77777777" w:rsidR="006D7D7D" w:rsidRDefault="006D7D7D" w:rsidP="006D7D7D">
      <w:r>
        <w:t>L'ESTENSORE</w:t>
      </w:r>
      <w:r>
        <w:tab/>
      </w:r>
      <w:r>
        <w:tab/>
        <w:t>IL PRESIDENTE</w:t>
      </w:r>
    </w:p>
    <w:p w14:paraId="0EE2A9D7" w14:textId="77777777" w:rsidR="006D7D7D" w:rsidRDefault="006D7D7D" w:rsidP="006D7D7D">
      <w:r>
        <w:t>Stefano Celeste Cozzi</w:t>
      </w:r>
      <w:r>
        <w:tab/>
      </w:r>
      <w:r>
        <w:tab/>
        <w:t>Maria Ada Russo</w:t>
      </w:r>
    </w:p>
    <w:p w14:paraId="289A5AEC" w14:textId="77777777" w:rsidR="006D7D7D" w:rsidRDefault="006D7D7D" w:rsidP="006D7D7D">
      <w:r>
        <w:t xml:space="preserve"> </w:t>
      </w:r>
      <w:r>
        <w:tab/>
      </w:r>
      <w:r>
        <w:tab/>
      </w:r>
    </w:p>
    <w:p w14:paraId="449EE3F4" w14:textId="77777777" w:rsidR="006D7D7D" w:rsidRDefault="006D7D7D" w:rsidP="006D7D7D">
      <w:r>
        <w:t xml:space="preserve"> </w:t>
      </w:r>
      <w:r>
        <w:tab/>
      </w:r>
      <w:r>
        <w:tab/>
      </w:r>
    </w:p>
    <w:p w14:paraId="1E9BE7C7" w14:textId="77777777" w:rsidR="006D7D7D" w:rsidRDefault="006D7D7D" w:rsidP="006D7D7D">
      <w:r>
        <w:t xml:space="preserve"> </w:t>
      </w:r>
      <w:r>
        <w:tab/>
      </w:r>
      <w:r>
        <w:tab/>
      </w:r>
    </w:p>
    <w:p w14:paraId="5E17727E" w14:textId="77777777" w:rsidR="006D7D7D" w:rsidRDefault="006D7D7D" w:rsidP="006D7D7D">
      <w:r>
        <w:t xml:space="preserve"> </w:t>
      </w:r>
      <w:r>
        <w:tab/>
      </w:r>
      <w:r>
        <w:tab/>
      </w:r>
    </w:p>
    <w:p w14:paraId="44902444" w14:textId="77777777" w:rsidR="006D7D7D" w:rsidRDefault="006D7D7D" w:rsidP="006D7D7D">
      <w:r>
        <w:t xml:space="preserve"> </w:t>
      </w:r>
      <w:r>
        <w:tab/>
      </w:r>
      <w:r>
        <w:tab/>
      </w:r>
    </w:p>
    <w:p w14:paraId="68CC0C08" w14:textId="77777777" w:rsidR="006D7D7D" w:rsidRDefault="006D7D7D" w:rsidP="006D7D7D">
      <w:r>
        <w:t>IL SEGRETARIO</w:t>
      </w:r>
    </w:p>
    <w:p w14:paraId="76F68C1C" w14:textId="77777777" w:rsidR="006D7D7D" w:rsidRDefault="006D7D7D" w:rsidP="006D7D7D"/>
    <w:p w14:paraId="766E7746" w14:textId="77777777" w:rsidR="003D15B2" w:rsidRDefault="003D15B2"/>
    <w:sectPr w:rsidR="003D15B2">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15B2"/>
    <w:rsid w:val="003D15B2"/>
    <w:rsid w:val="003E4BDB"/>
    <w:rsid w:val="006D7D7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8FBDC7B-49F6-4B8B-A341-D2947930CE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2360</Words>
  <Characters>13456</Characters>
  <Application>Microsoft Office Word</Application>
  <DocSecurity>0</DocSecurity>
  <Lines>112</Lines>
  <Paragraphs>31</Paragraphs>
  <ScaleCrop>false</ScaleCrop>
  <Company/>
  <LinksUpToDate>false</LinksUpToDate>
  <CharactersWithSpaces>15785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Carolina Vallini</dc:creator>
  <cp:keywords/>
  <dc:description/>
  <cp:lastModifiedBy>Carolina Vallini</cp:lastModifiedBy>
  <cp:revision>2</cp:revision>
  <dcterms:created xsi:type="dcterms:W3CDTF">2024-06-11T07:14:00Z</dcterms:created>
  <dcterms:modified xsi:type="dcterms:W3CDTF">2024-06-11T07:14:00Z</dcterms:modified>
</cp:coreProperties>
</file>