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BB715A" w14:textId="77777777" w:rsidR="00F97855" w:rsidRDefault="00F97855" w:rsidP="00F97855">
      <w:r>
        <w:t>Pubblicato il 15/03/2024</w:t>
      </w:r>
    </w:p>
    <w:p w14:paraId="7AF865A1" w14:textId="77777777" w:rsidR="00F97855" w:rsidRDefault="00F97855" w:rsidP="00F97855">
      <w:r>
        <w:t>N. 00194/2024 REG.PROV.COLL.</w:t>
      </w:r>
    </w:p>
    <w:p w14:paraId="265FCCD2" w14:textId="77777777" w:rsidR="00F97855" w:rsidRDefault="00F97855" w:rsidP="00F97855"/>
    <w:p w14:paraId="44416D87" w14:textId="77777777" w:rsidR="00F97855" w:rsidRDefault="00F97855" w:rsidP="00F97855">
      <w:r>
        <w:t>N. 00263/2021 REG.RIC.</w:t>
      </w:r>
    </w:p>
    <w:p w14:paraId="1D13BAB2" w14:textId="77777777" w:rsidR="00F97855" w:rsidRDefault="00F97855" w:rsidP="00F97855"/>
    <w:p w14:paraId="18EE12A9" w14:textId="77777777" w:rsidR="00F97855" w:rsidRDefault="00F97855" w:rsidP="00F97855"/>
    <w:p w14:paraId="004EA8A0" w14:textId="77777777" w:rsidR="00F97855" w:rsidRDefault="00F97855" w:rsidP="00F97855"/>
    <w:p w14:paraId="64A7C3AF" w14:textId="77777777" w:rsidR="00F97855" w:rsidRDefault="00F97855" w:rsidP="00F97855">
      <w:r>
        <w:t>REPUBBLICA ITALIANA</w:t>
      </w:r>
    </w:p>
    <w:p w14:paraId="130B0E4F" w14:textId="77777777" w:rsidR="00F97855" w:rsidRDefault="00F97855" w:rsidP="00F97855"/>
    <w:p w14:paraId="2A30A69F" w14:textId="77777777" w:rsidR="00F97855" w:rsidRDefault="00F97855" w:rsidP="00F97855">
      <w:r>
        <w:t>IN NOME DEL POPOLO ITALIANO</w:t>
      </w:r>
    </w:p>
    <w:p w14:paraId="2774E4E6" w14:textId="77777777" w:rsidR="00F97855" w:rsidRDefault="00F97855" w:rsidP="00F97855"/>
    <w:p w14:paraId="4A7E1BCD" w14:textId="77777777" w:rsidR="00F97855" w:rsidRDefault="00F97855" w:rsidP="00F97855">
      <w:r>
        <w:t>Il Tribunale Amministrativo Regionale per l' Umbria</w:t>
      </w:r>
    </w:p>
    <w:p w14:paraId="62FD75EA" w14:textId="77777777" w:rsidR="00F97855" w:rsidRDefault="00F97855" w:rsidP="00F97855"/>
    <w:p w14:paraId="30A1882C" w14:textId="77777777" w:rsidR="00F97855" w:rsidRDefault="00F97855" w:rsidP="00F97855">
      <w:r>
        <w:t>(Sezione Prima)</w:t>
      </w:r>
    </w:p>
    <w:p w14:paraId="3FF1C49E" w14:textId="77777777" w:rsidR="00F97855" w:rsidRDefault="00F97855" w:rsidP="00F97855"/>
    <w:p w14:paraId="3910C9ED" w14:textId="77777777" w:rsidR="00F97855" w:rsidRDefault="00F97855" w:rsidP="00F97855">
      <w:r>
        <w:t>ha pronunciato la presente</w:t>
      </w:r>
    </w:p>
    <w:p w14:paraId="541F4B7C" w14:textId="77777777" w:rsidR="00F97855" w:rsidRDefault="00F97855" w:rsidP="00F97855"/>
    <w:p w14:paraId="4F9FAB56" w14:textId="77777777" w:rsidR="00F97855" w:rsidRDefault="00F97855" w:rsidP="00F97855">
      <w:r>
        <w:t>SENTENZA</w:t>
      </w:r>
    </w:p>
    <w:p w14:paraId="3B7CF389" w14:textId="77777777" w:rsidR="00F97855" w:rsidRDefault="00F97855" w:rsidP="00F97855"/>
    <w:p w14:paraId="43979AD2" w14:textId="77777777" w:rsidR="00F97855" w:rsidRDefault="00F97855" w:rsidP="00F97855">
      <w:r>
        <w:t>sul ricorso numero di registro generale 263 del 2021, proposto da</w:t>
      </w:r>
    </w:p>
    <w:p w14:paraId="2A1B5224" w14:textId="77777777" w:rsidR="00F97855" w:rsidRDefault="00F97855" w:rsidP="00F97855">
      <w:r>
        <w:t>Sandro Vitali, rappresentato e difeso dagli avvocati Marco Paoli, Marco Mariani, con domicilio digitale come da PEC da Registri di Giustizia;</w:t>
      </w:r>
    </w:p>
    <w:p w14:paraId="752AFF79" w14:textId="77777777" w:rsidR="00F97855" w:rsidRDefault="00F97855" w:rsidP="00F97855">
      <w:r>
        <w:t>contro</w:t>
      </w:r>
    </w:p>
    <w:p w14:paraId="0D97C157" w14:textId="77777777" w:rsidR="00F97855" w:rsidRDefault="00F97855" w:rsidP="00F97855"/>
    <w:p w14:paraId="11E0EE2A" w14:textId="77777777" w:rsidR="00F97855" w:rsidRDefault="00F97855" w:rsidP="00F97855">
      <w:r>
        <w:t>Regione Umbria, in persona del Presidente pro tempore, rappresentata e difesa dall'avvocato Tiziana Caselli, con domicilio digitale come da PEC da Registri di Giustizia e domicilio eletto presso la sede dell’Avvocatura regionale in Perugia, Corso Vannucci n. 30;</w:t>
      </w:r>
    </w:p>
    <w:p w14:paraId="7D1D86A3" w14:textId="77777777" w:rsidR="00F97855" w:rsidRDefault="00F97855" w:rsidP="00F97855">
      <w:r>
        <w:t>nei confronti</w:t>
      </w:r>
    </w:p>
    <w:p w14:paraId="70C3230F" w14:textId="77777777" w:rsidR="00F97855" w:rsidRDefault="00F97855" w:rsidP="00F97855"/>
    <w:p w14:paraId="0924DC6E" w14:textId="77777777" w:rsidR="00F97855" w:rsidRDefault="00F97855" w:rsidP="00F97855">
      <w:r>
        <w:t>Umbraflor Azienda Vivaistica Regionale, in persona del legale rappresentante pro tempore, non costituita in giudizio;</w:t>
      </w:r>
    </w:p>
    <w:p w14:paraId="662923AD" w14:textId="77777777" w:rsidR="00F97855" w:rsidRDefault="00F97855" w:rsidP="00F97855">
      <w:r>
        <w:t>per l'annullamento</w:t>
      </w:r>
    </w:p>
    <w:p w14:paraId="534A9B22" w14:textId="77777777" w:rsidR="00F97855" w:rsidRDefault="00F97855" w:rsidP="00F97855"/>
    <w:p w14:paraId="702E47C8" w14:textId="77777777" w:rsidR="00F97855" w:rsidRDefault="00F97855" w:rsidP="00F97855">
      <w:r>
        <w:lastRenderedPageBreak/>
        <w:t>della deliberazione della Giunta Regionale Umbria n. 26 del 20.01.2021, avente ad oggetto la determinazione dell'indennità di risultato da corrispondere all'Amministratore Unico dell'Azienda vivaistica regionale Umbraflor, con riferimento alla quota variabile degli anni 2016-2017-2018-2019, con la quale si è ritenuto “da migliorare” l'attività svolta dall'Amministratore Unico e si è conseguentemente deciso di non corrispondergli alcuna indennità di risultato, in considerazione dei modesti ricavi e delle rilevanti perdite subite dall'Azienda stessa</w:t>
      </w:r>
    </w:p>
    <w:p w14:paraId="3A84BB18" w14:textId="77777777" w:rsidR="00F97855" w:rsidRDefault="00F97855" w:rsidP="00F97855"/>
    <w:p w14:paraId="110A4FE1" w14:textId="77777777" w:rsidR="00F97855" w:rsidRDefault="00F97855" w:rsidP="00F97855"/>
    <w:p w14:paraId="53A71B24" w14:textId="77777777" w:rsidR="00F97855" w:rsidRDefault="00F97855" w:rsidP="00F97855">
      <w:r>
        <w:t>Visti il ricorso e i relativi allegati;</w:t>
      </w:r>
    </w:p>
    <w:p w14:paraId="4CC91AF4" w14:textId="77777777" w:rsidR="00F97855" w:rsidRDefault="00F97855" w:rsidP="00F97855"/>
    <w:p w14:paraId="5A1BEB8A" w14:textId="77777777" w:rsidR="00F97855" w:rsidRDefault="00F97855" w:rsidP="00F97855">
      <w:r>
        <w:t>Visto l'atto di costituzione in giudizio della Regione Umbria;</w:t>
      </w:r>
    </w:p>
    <w:p w14:paraId="7C27F25C" w14:textId="77777777" w:rsidR="00F97855" w:rsidRDefault="00F97855" w:rsidP="00F97855"/>
    <w:p w14:paraId="23899C79" w14:textId="77777777" w:rsidR="00F97855" w:rsidRPr="00F97855" w:rsidRDefault="00F97855" w:rsidP="00F97855">
      <w:pPr>
        <w:rPr>
          <w:lang w:val="en-US"/>
        </w:rPr>
      </w:pPr>
      <w:r w:rsidRPr="00F97855">
        <w:rPr>
          <w:lang w:val="en-US"/>
        </w:rPr>
        <w:t>Visto l’art. 35, co. 1, lett. b), cod. proc. amm.;</w:t>
      </w:r>
    </w:p>
    <w:p w14:paraId="71449AE8" w14:textId="77777777" w:rsidR="00F97855" w:rsidRPr="00F97855" w:rsidRDefault="00F97855" w:rsidP="00F97855">
      <w:pPr>
        <w:rPr>
          <w:lang w:val="en-US"/>
        </w:rPr>
      </w:pPr>
    </w:p>
    <w:p w14:paraId="6FF7A506" w14:textId="77777777" w:rsidR="00F97855" w:rsidRDefault="00F97855" w:rsidP="00F97855">
      <w:r>
        <w:t>Visti tutti gli atti della causa;</w:t>
      </w:r>
    </w:p>
    <w:p w14:paraId="0A82C301" w14:textId="77777777" w:rsidR="00F97855" w:rsidRDefault="00F97855" w:rsidP="00F97855"/>
    <w:p w14:paraId="557FBF86" w14:textId="77777777" w:rsidR="00F97855" w:rsidRDefault="00F97855" w:rsidP="00F97855">
      <w:r>
        <w:t>Relatore nell'udienza pubblica del giorno 6 febbraio 2024 la dott.ssa Elena Daniele e uditi per le parti i difensori come specificato nel verbale;</w:t>
      </w:r>
    </w:p>
    <w:p w14:paraId="20E3606F" w14:textId="77777777" w:rsidR="00F97855" w:rsidRDefault="00F97855" w:rsidP="00F97855"/>
    <w:p w14:paraId="4DF73340" w14:textId="77777777" w:rsidR="00F97855" w:rsidRDefault="00F97855" w:rsidP="00F97855">
      <w:r>
        <w:t>Ritenuto e considerato in fatto e diritto quanto segue.</w:t>
      </w:r>
    </w:p>
    <w:p w14:paraId="1F760F8B" w14:textId="77777777" w:rsidR="00F97855" w:rsidRDefault="00F97855" w:rsidP="00F97855"/>
    <w:p w14:paraId="0F3F138D" w14:textId="77777777" w:rsidR="00F97855" w:rsidRDefault="00F97855" w:rsidP="00F97855"/>
    <w:p w14:paraId="01DDC9B7" w14:textId="77777777" w:rsidR="00F97855" w:rsidRDefault="00F97855" w:rsidP="00F97855">
      <w:r>
        <w:t>FATTO e DIRITTO</w:t>
      </w:r>
    </w:p>
    <w:p w14:paraId="34901B84" w14:textId="77777777" w:rsidR="00F97855" w:rsidRDefault="00F97855" w:rsidP="00F97855"/>
    <w:p w14:paraId="177C6CFA" w14:textId="77777777" w:rsidR="00F97855" w:rsidRDefault="00F97855" w:rsidP="00F97855">
      <w:r>
        <w:t>1. Il sig. Sandro Vitali, Amministratore Unico dell'Azienda Vivaistica Regionale Umbraflor dal dicembre 2013 fino al 24 giugno 2020, impugna la Delibera di Giunta Regionale n. 26 del 20 gennaio 2021, con la quale l’Ente valutava il rendimento dell’Amministratore “da migliorare” e conseguentemente gli negava la liquidazione della quota variabile dell’indennità di risultato in riferimento alle annualità dal 2016 al 2019.</w:t>
      </w:r>
    </w:p>
    <w:p w14:paraId="1B6D6B05" w14:textId="77777777" w:rsidR="00F97855" w:rsidRDefault="00F97855" w:rsidP="00F97855"/>
    <w:p w14:paraId="4FAF5B22" w14:textId="77777777" w:rsidR="00F97855" w:rsidRDefault="00F97855" w:rsidP="00F97855">
      <w:r>
        <w:t xml:space="preserve">2. Espone il ricorrente che l’Azienda vivaistica regionale è stata trasformata in ente pubblico economico in virtù di Deliberazione della Giunta Regionale n. 1551 del 23 dicembre 2013, che ha approvato anche il relativo statuto, ove si prevede che Umbraflor ha personalità giuridica di diritto pubblico, ma è comunque dotata di autonomia imprenditoriale, gestionale, patrimoniale, finanziaria e contabile. Quanto allo specifico oggetto del giudizio, la Giunta regionale, adoperando in via analogica i criteri di valutazione previsti per i dirigenti regionali, riteneva che l’attività espletata dal sig. Vitali non fosse meritevole di alcun premio in considerazione del fatto che nelle annualità 2017 e 2018 si erano realizzate rilevanti perdite (rispettivamente di € 345.841 e di € 291.577) mentre nelle annualità 2016 e 2019 l’utile è stato talmente </w:t>
      </w:r>
      <w:r>
        <w:lastRenderedPageBreak/>
        <w:t>esiguo da non riuscire a bilanciare le perdite pregresse cagionando un depauperamento del patrimonio aziendale.</w:t>
      </w:r>
    </w:p>
    <w:p w14:paraId="154809A9" w14:textId="77777777" w:rsidR="00F97855" w:rsidRDefault="00F97855" w:rsidP="00F97855"/>
    <w:p w14:paraId="07A757DD" w14:textId="77777777" w:rsidR="00F97855" w:rsidRDefault="00F97855" w:rsidP="00F97855">
      <w:r>
        <w:t>3. La Delibera di Giunta Regionale n. 26 del 2021 viene gravata sotto plurimi profili.</w:t>
      </w:r>
    </w:p>
    <w:p w14:paraId="39E266FE" w14:textId="77777777" w:rsidR="00F97855" w:rsidRDefault="00F97855" w:rsidP="00F97855"/>
    <w:p w14:paraId="3D95F078" w14:textId="77777777" w:rsidR="00F97855" w:rsidRDefault="00F97855" w:rsidP="00F97855">
      <w:r>
        <w:t>3.1. Premette il ricorrente in punto di giurisdizione di aver adito la presente Autorità Giudiziaria in quanto la relazione di strumentalità tra Regione e l’ente pubblico economico Umbraflor integrerebbe un rapporto tipicamente pubblicistico: spettano infatti alla Regione Umbria la nomina dei titolari degli uffici di vertice, i poteri di indirizzo e di controllo circa l’attività dell’ente, e il potere di approvare gli atti aziendali più rilevanti, tra cui il bilancio, le linee programmatiche e anche il compenso dell’Amministratore Unico.</w:t>
      </w:r>
    </w:p>
    <w:p w14:paraId="3C370F66" w14:textId="77777777" w:rsidR="00F97855" w:rsidRDefault="00F97855" w:rsidP="00F97855"/>
    <w:p w14:paraId="275693CC" w14:textId="77777777" w:rsidR="00F97855" w:rsidRDefault="00F97855" w:rsidP="00F97855">
      <w:r>
        <w:t>3.2. Nel merito si censura il difetto e l’illogicità della motivazione, in quanto la Regione avrebbe valutato il rendimento dell’Amministratore unico nel complesso, senza soffermarsi partitamente sulle singole annualità e senza specificare perché le giustificazioni del ricorrente in merito alla non imputabilità a costui delle perdite non erano state ritenute convincenti.</w:t>
      </w:r>
    </w:p>
    <w:p w14:paraId="3F70C77C" w14:textId="77777777" w:rsidR="00F97855" w:rsidRDefault="00F97855" w:rsidP="00F97855"/>
    <w:p w14:paraId="64A1B9BC" w14:textId="77777777" w:rsidR="00F97855" w:rsidRDefault="00F97855" w:rsidP="00F97855">
      <w:r>
        <w:t>4. Si è costituita in giudizio la Regione Umbria, la quale ha eccepito il difetto di giurisdizione di questo Tribunale richiamando l’art. 62 della l.r. n. 18/2011, che prevede che “L'Azienda vivaistica regionale, derivante dalla trasformazione di cui al comma 1, si costituisce come ente pubblico economico a cui si applicano, in quanto compatibili, le norme del codice civile in materia di società di capitali”. Inoltre la difesa di parte pubblica ha richiamato il documento istruttorio allegato alla delibera 26 del 2021 - da cui emerge la puntuale analisi da parte della Giunta della relazione sulla propria attività presentata dal Sig. Vitali - ed ha sottolineato altresì la natura premiale dell’indennità di risultato, che quindi non potrebbe essere corrisposta in presenza di significative perdite, anche in considerazione del vincolo del pareggio di bilancio cui è soggetto l’ente in virtù dello statuto.</w:t>
      </w:r>
    </w:p>
    <w:p w14:paraId="2B5F4B66" w14:textId="77777777" w:rsidR="00F97855" w:rsidRDefault="00F97855" w:rsidP="00F97855"/>
    <w:p w14:paraId="01DC4354" w14:textId="77777777" w:rsidR="00F97855" w:rsidRDefault="00F97855" w:rsidP="00F97855">
      <w:r>
        <w:t>5. Alla pubblica udienza del 6 febbraio 2024 la causa è stata trattenuta in decisione.</w:t>
      </w:r>
    </w:p>
    <w:p w14:paraId="7A0F94A0" w14:textId="77777777" w:rsidR="00F97855" w:rsidRDefault="00F97855" w:rsidP="00F97855"/>
    <w:p w14:paraId="42C5B749" w14:textId="77777777" w:rsidR="00F97855" w:rsidRDefault="00F97855" w:rsidP="00F97855">
      <w:r>
        <w:t>6. Il ricorso è inammissibile per difetto di giurisdizione del Giudice Amministrativo.</w:t>
      </w:r>
    </w:p>
    <w:p w14:paraId="36155159" w14:textId="77777777" w:rsidR="00F97855" w:rsidRDefault="00F97855" w:rsidP="00F97855"/>
    <w:p w14:paraId="6ADE9766" w14:textId="77777777" w:rsidR="00F97855" w:rsidRDefault="00F97855" w:rsidP="00F97855">
      <w:r>
        <w:t>7. Al fine di inquadrare correttamente la questione è necessario esaminare la disciplina statutaria dell’Azienda florovivaistica regionale nonché la regolamentazione adottata dalla Regione in merito allo specifico emolumento in contestazione.</w:t>
      </w:r>
    </w:p>
    <w:p w14:paraId="78631C9C" w14:textId="77777777" w:rsidR="00F97855" w:rsidRDefault="00F97855" w:rsidP="00F97855"/>
    <w:p w14:paraId="0D4D96EB" w14:textId="77777777" w:rsidR="00F97855" w:rsidRDefault="00F97855" w:rsidP="00F97855">
      <w:r>
        <w:t>7.1. Come sopra ricordato, l’art. 62 della legge regionale 18/2011 ha stabilito la trasformazione dell’Azienda Umbraflor da società a responsabilità limitata in “ente pubblico economico a cui si applicano, in quanto compatibili, le norme del codice civile in materia di società di capitali”.</w:t>
      </w:r>
    </w:p>
    <w:p w14:paraId="74A36DCA" w14:textId="77777777" w:rsidR="00F97855" w:rsidRDefault="00F97855" w:rsidP="00F97855"/>
    <w:p w14:paraId="3CB7D5F8" w14:textId="77777777" w:rsidR="00F97855" w:rsidRDefault="00F97855" w:rsidP="00F97855">
      <w:r>
        <w:t>7.2. Nello statuto, approvato con deliberazione di Giunta n. 1551 del 23 dicembre 2013, si legge che:</w:t>
      </w:r>
    </w:p>
    <w:p w14:paraId="73986109" w14:textId="77777777" w:rsidR="00F97855" w:rsidRDefault="00F97855" w:rsidP="00F97855"/>
    <w:p w14:paraId="37CF7D39" w14:textId="77777777" w:rsidR="00F97855" w:rsidRDefault="00F97855" w:rsidP="00F97855">
      <w:r>
        <w:t>- l’Azienda “ha personalità giuridica di diritto pubblico, ed ha autonomia imprenditoriale, gestionale, patrimoniale, finanziaria e contabile” (art. 1 punto 2);</w:t>
      </w:r>
    </w:p>
    <w:p w14:paraId="2E03BD5D" w14:textId="77777777" w:rsidR="00F97855" w:rsidRDefault="00F97855" w:rsidP="00F97855"/>
    <w:p w14:paraId="60846177" w14:textId="77777777" w:rsidR="00F97855" w:rsidRDefault="00F97855" w:rsidP="00F97855">
      <w:r>
        <w:t>- “I rapporti tra l’Azienda e la Regione sono definiti tramite contratto di servizio, e Umbraflor “informa la propria attività a criteri di efficacia, efficienza ed economicità ed ha l’obbligo di pareggio di bilancio” (art. 2 punti 4 e 5);</w:t>
      </w:r>
    </w:p>
    <w:p w14:paraId="519BF369" w14:textId="77777777" w:rsidR="00F97855" w:rsidRDefault="00F97855" w:rsidP="00F97855"/>
    <w:p w14:paraId="66D5F389" w14:textId="77777777" w:rsidR="00F97855" w:rsidRDefault="00F97855" w:rsidP="00F97855">
      <w:r>
        <w:t>- il rapporto di lavoro del personale dell’Azienda è di natura privatistica ed è regolato dalla contrattazione collettiva nazionale per gli operai agricoli e florovivaistici nonché per gli impiegati e quadri agricoli (art. 8 comma 2);</w:t>
      </w:r>
    </w:p>
    <w:p w14:paraId="38ECBA4B" w14:textId="77777777" w:rsidR="00F97855" w:rsidRDefault="00F97855" w:rsidP="00F97855"/>
    <w:p w14:paraId="6CB39BD2" w14:textId="77777777" w:rsidR="00F97855" w:rsidRDefault="00F97855" w:rsidP="00F97855">
      <w:r>
        <w:t>- con specifico riferimento alla figura dell’Amministratore Unico, la nomina e la determinazione del relativo compenso spetta alla Giunta Regionale, che fissa altresì gli obiettivi e gli indirizzi che costui deve perseguire, esercitando i poteri di direzione, gestione e controllo, assumendo la responsabilità dell’organizzazione e gestione aziendale (art. 5).</w:t>
      </w:r>
    </w:p>
    <w:p w14:paraId="416DB98E" w14:textId="77777777" w:rsidR="00F97855" w:rsidRDefault="00F97855" w:rsidP="00F97855"/>
    <w:p w14:paraId="29745694" w14:textId="77777777" w:rsidR="00F97855" w:rsidRDefault="00F97855" w:rsidP="00F97855">
      <w:r>
        <w:t>7.3. In concreto con Delibera di Giunta n. 1667 del 15 dicembre 2014 è stato stabilito di corrispondere all’Amministratore Unico un compenso annuo a decorrere dal 1° gennaio 2015 pari ad € 65.000,00 lordi oltre all’indennità di risultato, che può raggiungere massimo il 20 % dell’indennità fissa; inoltre la determinazione di tale indennità dovrà avvenire nel rispetto della normativa regionale, e nello specifico entro i limiti di cui all’art. 16 della l.r. 28 del 27 dicembre 2012, secondo cui “Il compenso degli amministratori delle società non quotate direttamente o indirettamente controllate dalla Regione è calcolato in modo tale che non superi il trattamento economico del Presidente della Giunta regionale”.</w:t>
      </w:r>
    </w:p>
    <w:p w14:paraId="6F2A2502" w14:textId="77777777" w:rsidR="00F97855" w:rsidRDefault="00F97855" w:rsidP="00F97855"/>
    <w:p w14:paraId="3EDAB53D" w14:textId="77777777" w:rsidR="00F97855" w:rsidRDefault="00F97855" w:rsidP="00F97855">
      <w:r>
        <w:t>8. Da quanto sopra esposto emerge che all’Azienda Umbraflor, quale ente pubblico economico, sia pur dotato di personalità giuridica di diritto pubblico, si devono in linea di principio applicare le norme del codice civile in materia di società di diritto privato, fatte salve le deviazioni da tale modello per quanto riguarda i poteri di controllo e di indirizzo politico che spettano al socio pubblico (peraltro non molto diversi da quelli che spettano ad una società controllante formalmente e sostanzialmente privata in virtù del rapporto di coordinamento derivante dal controllo societario).</w:t>
      </w:r>
    </w:p>
    <w:p w14:paraId="6767B435" w14:textId="77777777" w:rsidR="00F97855" w:rsidRDefault="00F97855" w:rsidP="00F97855"/>
    <w:p w14:paraId="1079474C" w14:textId="77777777" w:rsidR="00F97855" w:rsidRDefault="00F97855" w:rsidP="00F97855">
      <w:r>
        <w:t xml:space="preserve">8.1. E’ noto che in tema di società pubbliche, che in molti casi hanno costituito l’evoluzione di precedenti enti pubblici economici (tipico è il caso di Poste Italiane, di Ferrovie dello Stato ma anche di Enel), la disciplina applicabile non risente, se non in minima parte, della natura sostanzialmente pubblica delle stesse ( la proprietà è di un ente pubblico, e pur non dovendo perseguire esclusivamente finalità pubbliche è comunque soggetta a vincoli di trasparenza efficienza ed economicità): con l’eccezione della sottoposizione alla disciplina dell’evidenza pubblica nelle procedure di approvvigionamento di beni e servizi (e conseguente giurisdizione esclusiva del giudice Amministrativa) e talvolta con la sottoposizione al controllo della Corte dei Conti, negli altri ambiti di attività si applica la normativa privatistica, con conseguente attrazione della giurisdizione del Giudice Ordinario. Precipitato di tale concezione è l’art. 1 comma 3 del Testo Unico sulle Società Pubbliche (D.lgs. 175 del 2016) secondo cui “per tutto quanto non </w:t>
      </w:r>
      <w:r>
        <w:lastRenderedPageBreak/>
        <w:t>derogato dalle disposizioni del presente decreto si applicano alle società a partecipazione pubblica le norme sulle società contenute nel codice civile e le norme generali di diritto privato”.</w:t>
      </w:r>
    </w:p>
    <w:p w14:paraId="17B0F39F" w14:textId="77777777" w:rsidR="00F97855" w:rsidRDefault="00F97855" w:rsidP="00F97855"/>
    <w:p w14:paraId="7A7ED966" w14:textId="77777777" w:rsidR="00F97855" w:rsidRDefault="00F97855" w:rsidP="00F97855">
      <w:r>
        <w:t>Pur non essendo Umbraflor una società pubblica ma un ente pubblico economico (derivante dalla trasformazione nel 2013 da società a responsabilità limitata) l’attrazione nel campo della disciplina privatistica non può comunque ritenersi dubbia, in virtù del richiamo operato dal più volte citato art. 62 della l.r. 18/2011 secondo cui all’azienda “si applicano, in quanto compatibili, le norme del codice civile in materia di società di capitali”.</w:t>
      </w:r>
    </w:p>
    <w:p w14:paraId="6F67188F" w14:textId="77777777" w:rsidR="00F97855" w:rsidRDefault="00F97855" w:rsidP="00F97855"/>
    <w:p w14:paraId="6126258D" w14:textId="77777777" w:rsidR="00F97855" w:rsidRDefault="00F97855" w:rsidP="00F97855">
      <w:r>
        <w:t>Peraltro non si giungerebbe a diversa conclusione neppure in assenza di tale esplicito richiamo, dato che di recente le Sezioni Unite (Cass. Civ., Sez. Un., 28 aprile 2020, n. 8239) hanno statuito che tutte le controversie relative all’attività della SIAE - ente pubblico economico - sono devolute alla giurisdizione ordinaria (con l’eccezione di quelle devolute alla giurisdizione tributaria), e questo in conseguenza dell'assoggettamento delle attività dell’ente alle norme di diritto privato, e della gestione improntata al principio di economicità con la connessa valorizzazione dei profili imprenditoriali dell'attività.</w:t>
      </w:r>
    </w:p>
    <w:p w14:paraId="0F7B78F4" w14:textId="77777777" w:rsidR="00F97855" w:rsidRDefault="00F97855" w:rsidP="00F97855"/>
    <w:p w14:paraId="0EDBDD3E" w14:textId="77777777" w:rsidR="00F97855" w:rsidRDefault="00F97855" w:rsidP="00F97855">
      <w:r>
        <w:t>8.2. In coerenza con quanto sopra, e anche con il già richiamato art. 8 dello statuto “il rapporto di lavoro che intercorre con l'ente pubblico economico ha natura privatistica ed allo stesso si applica, in mancanza di specifiche disposizioni di legge derogatorie, la disciplina dettata dal codice civile e dalle leggi sul rapporto subordinato di lavoro alle dipendenze delle imprese private” (Cass. Civ., sez. lav. 20 giugno 2023, n. 17631, ma anche T.A.R. Veneto, Venezia, sez. I, 23 settembre 2019, n. 1021). In altri termini sotto tale profilo la natura sostanzialmente pubblica dell’ente non rende i dipendenti lavoratori pubblici, neppure contrattualizzati, né li sottrae all’applicazione delle norme del lavoro subordinato nell’impresa.</w:t>
      </w:r>
    </w:p>
    <w:p w14:paraId="23C35AA2" w14:textId="77777777" w:rsidR="00F97855" w:rsidRDefault="00F97855" w:rsidP="00F97855"/>
    <w:p w14:paraId="1878BACB" w14:textId="77777777" w:rsidR="00F97855" w:rsidRDefault="00F97855" w:rsidP="00F97855">
      <w:r>
        <w:t>8.3. Le conseguenze non mutano neanche allorchè si guardi agli Amministratori e sindaci, piuttosto che a dipendenti in senso stretto dell’ente, in quanto “le azioni concernenti la nomina o la revoca di amministratori e sindaci delle società a totale o parziale partecipazione pubblica sono sottoposte alla giurisdizione del giudice ordinario, anche nel caso in cui le società stesse siano costituite secondo il modello del cd. in house providing” (Cass. Civ., Sez. Un., 01 dicembre 2016, n. 24591): tali controversie infatti investono atti compiuti dall'ente pubblico “uti socius”, non  ”jure imperii”, e posti in essere a valle della scelta di fondo per l'impiego del modello societario, e comunque ogni dubbio in tal senso è stato sciolto a favore della giurisdizione ordinaria dalla clausola ermeneutica generale, in senso privatistico, prevista dall'art. 1, comma 3, d.lgs. n. 175/2016 a tenore del quale, come già chiarito, per tutto quanto non derogato dalle relative disposizioni, le società a partecipazione pubblica sono disciplinate dalle norme sulle società contenute nel codice civile (cfr. T.A.R. Friuli Venezia Giulia, sez. I , 06 dicembre 2021, n. 361, e T.A.R. Calabria, Catanzaro, sez. I, 01 agosto 2019, n. 1513).</w:t>
      </w:r>
    </w:p>
    <w:p w14:paraId="6AA2AB3A" w14:textId="77777777" w:rsidR="00F97855" w:rsidRDefault="00F97855" w:rsidP="00F97855"/>
    <w:p w14:paraId="7D8FB3B9" w14:textId="77777777" w:rsidR="00F97855" w:rsidRDefault="00F97855" w:rsidP="00F97855">
      <w:r>
        <w:t>Quindi le controversie relative all’attività dell’Umbraflor, quale ente pubblico economico con personalità giuridica di diritto pubblico, devono devolversi in generale alla giurisdizione del Giudice Ordinario, in quanto la Regione Umbria - non diversamente da altro ente pubblico titolare di partecipazione societaria - esercita su quest’ultima poteri di direzione e coordinamento che gli derivano dalla sua qualità di socio latu sensu, senza che possa rinvenirsi una vero e proprio rapporto di supremazia di carattere pubblicistico.</w:t>
      </w:r>
    </w:p>
    <w:p w14:paraId="0CEEB061" w14:textId="77777777" w:rsidR="00F97855" w:rsidRDefault="00F97855" w:rsidP="00F97855"/>
    <w:p w14:paraId="3BF12991" w14:textId="77777777" w:rsidR="00F97855" w:rsidRDefault="00F97855" w:rsidP="00F97855">
      <w:r>
        <w:lastRenderedPageBreak/>
        <w:t>9. Venendo allo specifico thema decidendum, si controverte circa la spettanza e la concreta quantificazione dell’indennità di risultato, che può senz’altro qualificarsi quale diritto soggettivo alla percezione di un elemento accessorio del trattamento retributivo.</w:t>
      </w:r>
    </w:p>
    <w:p w14:paraId="2DD47F96" w14:textId="77777777" w:rsidR="00F97855" w:rsidRDefault="00F97855" w:rsidP="00F97855"/>
    <w:p w14:paraId="4C2F6426" w14:textId="77777777" w:rsidR="00F97855" w:rsidRDefault="00F97855" w:rsidP="00F97855">
      <w:r>
        <w:t>La giurisprudenza amministrativa in un caso sovrapponibile al presente - relativo alla mancata corresponsione della indennità di risultato ad un dipendente comunale cui siano state conferite funzioni dirigenziali - ha ritenuto applicabile la disciplina sul riparto di giurisdizione di cui all’art. 63 del T.U. pubblico impiego, qualificando la controversia come sussumibile in quelle sulle indennità retributive dei dirigenti, così ritenendo sussistente la potestas iudicandi dell’autorità giudiziaria ordinaria (cfr. T.A.R. Molise, sez. I, 18 luglio 2023, n. 215, ma anche T.A.R. Campania, Napoli, sez. V, 15 marzo 2018, n. 1632).</w:t>
      </w:r>
    </w:p>
    <w:p w14:paraId="5121EAA8" w14:textId="77777777" w:rsidR="00F97855" w:rsidRDefault="00F97855" w:rsidP="00F97855"/>
    <w:p w14:paraId="1D341B9B" w14:textId="77777777" w:rsidR="00F97855" w:rsidRDefault="00F97855" w:rsidP="00F97855">
      <w:r>
        <w:t>A fortiori la presente controversia deve essere devoluta alla giurisdizione ordinaria, anche in considerazione della previsione di cui alla delibera impugnata, secondo cui la valutazione del rendimento dell’amministratore unico Vitali è stata operata dalla Regione in analogia con quanto accade per l’attività dei dirigenti regionali, quindi come qualunque datore di lavoro di un rapporto contrattualizzato ovvero secondo canoni privatistici.</w:t>
      </w:r>
    </w:p>
    <w:p w14:paraId="7313C459" w14:textId="77777777" w:rsidR="00F97855" w:rsidRDefault="00F97855" w:rsidP="00F97855"/>
    <w:p w14:paraId="58608FA1" w14:textId="77777777" w:rsidR="00F97855" w:rsidRDefault="00F97855" w:rsidP="00F97855">
      <w:r>
        <w:t>10. Il giudizio de quo, pertanto, riguardando diritti soggettivi di natura patrimoniale, rientra nell’ambito della giurisdizione del Giudice Ordinario, avanti al quale la causa potrà essere riproposta ai sensi e per gli effetti di cui all'art. 11 cod. proc. amm.. Sono fatti salvi gli effetti processuali e sostanziali della domanda ove il giudizio venga riassunto presso il Tribunale ordinario competente per territorio entro il termine di tre mesi dal passaggio in giudicato della presente sentenza (art. 11, co. 2, cod.proc.amm.).</w:t>
      </w:r>
    </w:p>
    <w:p w14:paraId="0B72F2BA" w14:textId="77777777" w:rsidR="00F97855" w:rsidRDefault="00F97855" w:rsidP="00F97855"/>
    <w:p w14:paraId="53D677E0" w14:textId="77777777" w:rsidR="00F97855" w:rsidRDefault="00F97855" w:rsidP="00F97855">
      <w:r>
        <w:t>10. In considerazione della non completa univocità delle questioni sottese al presente giudizio, le spese di lite possono essere compensate.</w:t>
      </w:r>
    </w:p>
    <w:p w14:paraId="65C1AFF4" w14:textId="77777777" w:rsidR="00F97855" w:rsidRDefault="00F97855" w:rsidP="00F97855"/>
    <w:p w14:paraId="52880CD7" w14:textId="77777777" w:rsidR="00F97855" w:rsidRDefault="00F97855" w:rsidP="00F97855">
      <w:r>
        <w:t>P.Q.M.</w:t>
      </w:r>
    </w:p>
    <w:p w14:paraId="48616ED8" w14:textId="77777777" w:rsidR="00F97855" w:rsidRDefault="00F97855" w:rsidP="00F97855"/>
    <w:p w14:paraId="5CE62D08" w14:textId="77777777" w:rsidR="00F97855" w:rsidRDefault="00F97855" w:rsidP="00F97855">
      <w:r>
        <w:t>Il Tribunale Amministrativo Regionale per l'Umbria (Sezione Prima), definitivamente pronunciando sul ricorso, come in epigrafe proposto, lo dichiara inammissibile per difetto di giurisdizione e indica come giudice competente a decidere il Giudice Ordinario, dinanzi al quale il giudizio potrà essere riproposto ai sensi dell'art. 11 cod. proc.amm..</w:t>
      </w:r>
    </w:p>
    <w:p w14:paraId="055A8093" w14:textId="77777777" w:rsidR="00F97855" w:rsidRDefault="00F97855" w:rsidP="00F97855"/>
    <w:p w14:paraId="7C0333C2" w14:textId="77777777" w:rsidR="00F97855" w:rsidRDefault="00F97855" w:rsidP="00F97855">
      <w:r>
        <w:t>Compensa le spese di giudizio.</w:t>
      </w:r>
    </w:p>
    <w:p w14:paraId="21E587B3" w14:textId="77777777" w:rsidR="00F97855" w:rsidRDefault="00F97855" w:rsidP="00F97855"/>
    <w:p w14:paraId="7D9398FE" w14:textId="77777777" w:rsidR="00F97855" w:rsidRDefault="00F97855" w:rsidP="00F97855">
      <w:r>
        <w:t>Ordina che la presente sentenza sia eseguita dall'autorità amministrativa.</w:t>
      </w:r>
    </w:p>
    <w:p w14:paraId="2261469B" w14:textId="77777777" w:rsidR="00F97855" w:rsidRDefault="00F97855" w:rsidP="00F97855"/>
    <w:p w14:paraId="08DE6561" w14:textId="77777777" w:rsidR="00F97855" w:rsidRDefault="00F97855" w:rsidP="00F97855">
      <w:r>
        <w:t>Così deciso in Perugia nella camera di consiglio del giorno 6 febbraio 2024 con l'intervento dei magistrati:</w:t>
      </w:r>
    </w:p>
    <w:p w14:paraId="56E3EF23" w14:textId="77777777" w:rsidR="00F97855" w:rsidRDefault="00F97855" w:rsidP="00F97855"/>
    <w:p w14:paraId="0159F4B3" w14:textId="77777777" w:rsidR="00F97855" w:rsidRDefault="00F97855" w:rsidP="00F97855">
      <w:r>
        <w:t>Pierfrancesco Ungari, Presidente</w:t>
      </w:r>
    </w:p>
    <w:p w14:paraId="730D287A" w14:textId="77777777" w:rsidR="00F97855" w:rsidRDefault="00F97855" w:rsidP="00F97855"/>
    <w:p w14:paraId="5AD6CC07" w14:textId="77777777" w:rsidR="00F97855" w:rsidRDefault="00F97855" w:rsidP="00F97855">
      <w:r>
        <w:t>Daniela Carrarelli, Primo Referendario</w:t>
      </w:r>
    </w:p>
    <w:p w14:paraId="7D5E09B9" w14:textId="77777777" w:rsidR="00F97855" w:rsidRDefault="00F97855" w:rsidP="00F97855"/>
    <w:p w14:paraId="1BA7EE9A" w14:textId="77777777" w:rsidR="00F97855" w:rsidRDefault="00F97855" w:rsidP="00F97855">
      <w:r>
        <w:t>Elena Daniele, Referendario, Estensore</w:t>
      </w:r>
    </w:p>
    <w:p w14:paraId="14794F1B" w14:textId="77777777" w:rsidR="00F97855" w:rsidRDefault="00F97855" w:rsidP="00F97855"/>
    <w:p w14:paraId="0CDC8B64" w14:textId="77777777" w:rsidR="00F97855" w:rsidRDefault="00F97855" w:rsidP="00F97855">
      <w:r>
        <w:t xml:space="preserve"> </w:t>
      </w:r>
      <w:r>
        <w:tab/>
      </w:r>
      <w:r>
        <w:tab/>
      </w:r>
    </w:p>
    <w:p w14:paraId="03DC20DF" w14:textId="77777777" w:rsidR="00F97855" w:rsidRDefault="00F97855" w:rsidP="00F97855">
      <w:r>
        <w:t xml:space="preserve"> </w:t>
      </w:r>
      <w:r>
        <w:tab/>
      </w:r>
      <w:r>
        <w:tab/>
      </w:r>
    </w:p>
    <w:p w14:paraId="2EE5BE90" w14:textId="77777777" w:rsidR="00F97855" w:rsidRDefault="00F97855" w:rsidP="00F97855">
      <w:r>
        <w:t>L'ESTENSORE</w:t>
      </w:r>
      <w:r>
        <w:tab/>
      </w:r>
      <w:r>
        <w:tab/>
        <w:t>IL PRESIDENTE</w:t>
      </w:r>
    </w:p>
    <w:p w14:paraId="3ECC72F4" w14:textId="77777777" w:rsidR="00F97855" w:rsidRDefault="00F97855" w:rsidP="00F97855">
      <w:r>
        <w:t>Elena Daniele</w:t>
      </w:r>
      <w:r>
        <w:tab/>
      </w:r>
      <w:r>
        <w:tab/>
        <w:t>Pierfrancesco Ungari</w:t>
      </w:r>
    </w:p>
    <w:p w14:paraId="4462CFE9" w14:textId="77777777" w:rsidR="00F97855" w:rsidRDefault="00F97855" w:rsidP="00F97855">
      <w:r>
        <w:t xml:space="preserve"> </w:t>
      </w:r>
      <w:r>
        <w:tab/>
      </w:r>
      <w:r>
        <w:tab/>
      </w:r>
    </w:p>
    <w:p w14:paraId="1DCEEC3F" w14:textId="77777777" w:rsidR="00F97855" w:rsidRDefault="00F97855" w:rsidP="00F97855">
      <w:r>
        <w:t xml:space="preserve"> </w:t>
      </w:r>
      <w:r>
        <w:tab/>
      </w:r>
      <w:r>
        <w:tab/>
      </w:r>
    </w:p>
    <w:p w14:paraId="2649F51F" w14:textId="77777777" w:rsidR="00F97855" w:rsidRDefault="00F97855" w:rsidP="00F97855">
      <w:r>
        <w:t xml:space="preserve"> </w:t>
      </w:r>
      <w:r>
        <w:tab/>
      </w:r>
      <w:r>
        <w:tab/>
      </w:r>
    </w:p>
    <w:p w14:paraId="7E4D5DA1" w14:textId="77777777" w:rsidR="00F97855" w:rsidRDefault="00F97855" w:rsidP="00F97855">
      <w:r>
        <w:t xml:space="preserve"> </w:t>
      </w:r>
      <w:r>
        <w:tab/>
      </w:r>
      <w:r>
        <w:tab/>
      </w:r>
    </w:p>
    <w:p w14:paraId="790DF29B" w14:textId="77777777" w:rsidR="00F97855" w:rsidRDefault="00F97855" w:rsidP="00F97855">
      <w:r>
        <w:t xml:space="preserve"> </w:t>
      </w:r>
      <w:r>
        <w:tab/>
      </w:r>
      <w:r>
        <w:tab/>
      </w:r>
    </w:p>
    <w:p w14:paraId="27210DBC" w14:textId="77777777" w:rsidR="00F97855" w:rsidRDefault="00F97855" w:rsidP="00F97855">
      <w:r>
        <w:t>IL SEGRETARIO</w:t>
      </w:r>
    </w:p>
    <w:p w14:paraId="3A18AEA7" w14:textId="77777777" w:rsidR="00F97855" w:rsidRDefault="00F97855" w:rsidP="00F97855"/>
    <w:p w14:paraId="31EF9781" w14:textId="77777777" w:rsidR="00824233" w:rsidRDefault="00824233">
      <w:bookmarkStart w:id="0" w:name="_GoBack"/>
      <w:bookmarkEnd w:id="0"/>
    </w:p>
    <w:sectPr w:rsidR="0082423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DB1"/>
    <w:rsid w:val="00824233"/>
    <w:rsid w:val="00937DB1"/>
    <w:rsid w:val="00F978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9ACCA5-503B-48DD-A0F8-B1D75EB6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2378</Words>
  <Characters>13558</Characters>
  <Application>Microsoft Office Word</Application>
  <DocSecurity>0</DocSecurity>
  <Lines>112</Lines>
  <Paragraphs>31</Paragraphs>
  <ScaleCrop>false</ScaleCrop>
  <Company/>
  <LinksUpToDate>false</LinksUpToDate>
  <CharactersWithSpaces>15905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2024-04-11T08:55:00Z</dcterms:created>
  <dcterms:modified xsi:type="dcterms:W3CDTF">2024-04-11T08:56:00Z</dcterms:modified>
</cp:coreProperties>
</file>