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5F6BC" w14:textId="77777777" w:rsidR="00755637" w:rsidRDefault="00755637" w:rsidP="00755637">
      <w:r>
        <w:t>Sentenza del 25/11/2024 n. 8868 - Corte di giustizia tributaria di secondo grado della Sicilia Sezione/Collegio 14</w:t>
      </w:r>
    </w:p>
    <w:p w14:paraId="08E78F13" w14:textId="77777777" w:rsidR="00755637" w:rsidRDefault="00755637" w:rsidP="00755637">
      <w:r>
        <w:t>Salva testo</w:t>
      </w:r>
    </w:p>
    <w:p w14:paraId="36687A49" w14:textId="77777777" w:rsidR="00755637" w:rsidRDefault="00755637" w:rsidP="00755637"/>
    <w:p w14:paraId="612806B4" w14:textId="77777777" w:rsidR="00755637" w:rsidRDefault="00755637" w:rsidP="00755637">
      <w:r>
        <w:t>TESTO</w:t>
      </w:r>
    </w:p>
    <w:p w14:paraId="57960C78" w14:textId="77777777" w:rsidR="00755637" w:rsidRDefault="00755637" w:rsidP="00755637">
      <w:r>
        <w:t>Intitolazione:</w:t>
      </w:r>
    </w:p>
    <w:p w14:paraId="326932B5" w14:textId="77777777" w:rsidR="00755637" w:rsidRDefault="00755637" w:rsidP="00755637">
      <w:r>
        <w:t>Nessuna intitolazione presente</w:t>
      </w:r>
    </w:p>
    <w:p w14:paraId="08CB1ECD" w14:textId="77777777" w:rsidR="00755637" w:rsidRDefault="00755637" w:rsidP="00755637"/>
    <w:p w14:paraId="7369582A" w14:textId="77777777" w:rsidR="00755637" w:rsidRDefault="00755637" w:rsidP="00755637"/>
    <w:p w14:paraId="2B683E37" w14:textId="77777777" w:rsidR="00755637" w:rsidRDefault="00755637" w:rsidP="00755637">
      <w:r>
        <w:t>Massima:</w:t>
      </w:r>
    </w:p>
    <w:p w14:paraId="5927A0AA" w14:textId="77777777" w:rsidR="00755637" w:rsidRDefault="00755637" w:rsidP="00755637">
      <w:r>
        <w:t>Nessuna massima presente</w:t>
      </w:r>
    </w:p>
    <w:p w14:paraId="604B8E0B" w14:textId="77777777" w:rsidR="00755637" w:rsidRDefault="00755637" w:rsidP="00755637"/>
    <w:p w14:paraId="4D95389A" w14:textId="77777777" w:rsidR="00755637" w:rsidRDefault="00755637" w:rsidP="00755637"/>
    <w:p w14:paraId="70A94867" w14:textId="77777777" w:rsidR="00755637" w:rsidRDefault="00755637" w:rsidP="00755637">
      <w:r>
        <w:t>Testo:</w:t>
      </w:r>
    </w:p>
    <w:p w14:paraId="294B9D2B" w14:textId="77777777" w:rsidR="00755637" w:rsidRDefault="00755637" w:rsidP="00755637"/>
    <w:p w14:paraId="54D936F0" w14:textId="77777777" w:rsidR="00755637" w:rsidRDefault="00755637" w:rsidP="00755637">
      <w:r>
        <w:t>SVOLGIMENTO DEL PROCESSO</w:t>
      </w:r>
    </w:p>
    <w:p w14:paraId="2C1D777F" w14:textId="77777777" w:rsidR="00755637" w:rsidRDefault="00755637" w:rsidP="00755637"/>
    <w:p w14:paraId="017E029B" w14:textId="77777777" w:rsidR="00755637" w:rsidRDefault="00755637" w:rsidP="00755637">
      <w:r>
        <w:t xml:space="preserve">La Società E. </w:t>
      </w:r>
      <w:proofErr w:type="spellStart"/>
      <w:r>
        <w:t>srl</w:t>
      </w:r>
      <w:proofErr w:type="spellEnd"/>
      <w:r>
        <w:t xml:space="preserve"> impugnava dinnanzi alla Commissione tributaria provinciale di Palermo un Avviso di rettifica e liquidazione notificatole dall'Agenzia delle Entrate di Palermo (cfr. provvedimento meglio indicato in atti). L'Avviso in parola era stato emesso all'esito del controllo compiuto su un atto notarile, registrato il 3/8/2018 al n. 10618 (provvedimento meglio indicato in atti), con il quale erano stati trasferiti "in permuta" - dalla società </w:t>
      </w:r>
      <w:proofErr w:type="spellStart"/>
      <w:r>
        <w:t>O.Immobiliare</w:t>
      </w:r>
      <w:proofErr w:type="spellEnd"/>
      <w:r>
        <w:t xml:space="preserve"> s.r.l. alla E. - una serie di unità componenti un complesso immobiliare a destinazione residenziale, sito in Sciacca e comprendenti quattro abitazioni di tipo unifamiliare censite nelle categorie catastali A/2 (abitazioni civili) e A/7 (ville e villini) </w:t>
      </w:r>
      <w:proofErr w:type="spellStart"/>
      <w:r>
        <w:t>nonchè</w:t>
      </w:r>
      <w:proofErr w:type="spellEnd"/>
      <w:r>
        <w:t xml:space="preserve"> da un magazzino censito nella </w:t>
      </w:r>
      <w:proofErr w:type="spellStart"/>
      <w:r>
        <w:t>Cat</w:t>
      </w:r>
      <w:proofErr w:type="spellEnd"/>
      <w:r>
        <w:t>. C/2 (estremi catastali meglio indicati in atti).</w:t>
      </w:r>
    </w:p>
    <w:p w14:paraId="5A36A203" w14:textId="77777777" w:rsidR="00755637" w:rsidRDefault="00755637" w:rsidP="00755637"/>
    <w:p w14:paraId="7CF245A6" w14:textId="77777777" w:rsidR="00755637" w:rsidRDefault="00755637" w:rsidP="00755637">
      <w:r>
        <w:t>Il valore della permuta veniva dichiarato in € 477.173,75 (cfr. documentazione in atti).</w:t>
      </w:r>
    </w:p>
    <w:p w14:paraId="7566E092" w14:textId="77777777" w:rsidR="00755637" w:rsidRDefault="00755637" w:rsidP="00755637"/>
    <w:p w14:paraId="06C23734" w14:textId="77777777" w:rsidR="00755637" w:rsidRDefault="00755637" w:rsidP="00755637">
      <w:r>
        <w:t>L'Agenzia delle entrate rideterminava il valore degli immobili in parola in € 682.000,00 giusta relazione dell'Agenzia delle entrate territorio (cfr. documentazione in atti).</w:t>
      </w:r>
    </w:p>
    <w:p w14:paraId="63CC8A99" w14:textId="77777777" w:rsidR="00755637" w:rsidRDefault="00755637" w:rsidP="00755637"/>
    <w:p w14:paraId="38EDFF13" w14:textId="77777777" w:rsidR="00755637" w:rsidRDefault="00755637" w:rsidP="00755637">
      <w:r>
        <w:t xml:space="preserve">All'esito del contraddittorio, l'Agenzia notificava l'Avviso di rettifica sulla base del valore rideterminato in sede di adesione (cfr. rideterminazione </w:t>
      </w:r>
      <w:proofErr w:type="gramStart"/>
      <w:r>
        <w:t>ed</w:t>
      </w:r>
      <w:proofErr w:type="gramEnd"/>
      <w:r>
        <w:t xml:space="preserve"> adesione in atti).</w:t>
      </w:r>
    </w:p>
    <w:p w14:paraId="1D5F6089" w14:textId="77777777" w:rsidR="00755637" w:rsidRDefault="00755637" w:rsidP="00755637"/>
    <w:p w14:paraId="6F071912" w14:textId="77777777" w:rsidR="00755637" w:rsidRDefault="00755637" w:rsidP="00755637">
      <w:r>
        <w:t xml:space="preserve">La Società impugnava il provvedimento deducendone la nullità: errata attribuzione del tributo - violazione del diritto di difesa, nonché </w:t>
      </w:r>
      <w:proofErr w:type="gramStart"/>
      <w:r>
        <w:t>l' erroneità</w:t>
      </w:r>
      <w:proofErr w:type="gramEnd"/>
      <w:r>
        <w:t xml:space="preserve"> della stima degli immobili (cfr. ricorso introduttivo).</w:t>
      </w:r>
    </w:p>
    <w:p w14:paraId="7E59B54E" w14:textId="77777777" w:rsidR="00755637" w:rsidRDefault="00755637" w:rsidP="00755637"/>
    <w:p w14:paraId="528D7595" w14:textId="77777777" w:rsidR="00755637" w:rsidRDefault="00755637" w:rsidP="00755637">
      <w:r>
        <w:t>L'Agenzia si costituiva, contro deduceva e difendeva la legittimità dei propri provvedimenti e della propria pretesa.</w:t>
      </w:r>
    </w:p>
    <w:p w14:paraId="17E4C5E6" w14:textId="77777777" w:rsidR="00755637" w:rsidRDefault="00755637" w:rsidP="00755637"/>
    <w:p w14:paraId="3E88CA31" w14:textId="77777777" w:rsidR="00755637" w:rsidRDefault="00755637" w:rsidP="00755637">
      <w:r>
        <w:t>Con sentenza n. 2094/02/2021, la Commissione Tributaria Provinciale di Palermo rigettava il ricorso (cfr. sentenza di I grado in atti).</w:t>
      </w:r>
    </w:p>
    <w:p w14:paraId="20C19823" w14:textId="77777777" w:rsidR="00755637" w:rsidRDefault="00755637" w:rsidP="00755637"/>
    <w:p w14:paraId="3DF6447E" w14:textId="77777777" w:rsidR="00755637" w:rsidRDefault="00755637" w:rsidP="00755637">
      <w:r>
        <w:t>La Società ha impugnato la citata sentenza dinnanzi a questa Corte chiedendone - per i motivi che di seguito saranno esaminati - la riforma (cfr. atto di appello).</w:t>
      </w:r>
    </w:p>
    <w:p w14:paraId="2BAE5E15" w14:textId="77777777" w:rsidR="00755637" w:rsidRDefault="00755637" w:rsidP="00755637"/>
    <w:p w14:paraId="5B5C09F8" w14:textId="77777777" w:rsidR="00755637" w:rsidRDefault="00755637" w:rsidP="00755637">
      <w:r>
        <w:t>L'Agenzia delle entrate si è costituita, ha contro dedotto ed ha concluso per il rigetto (cfr. controdeduzioni in atti).</w:t>
      </w:r>
    </w:p>
    <w:p w14:paraId="74F74DBA" w14:textId="77777777" w:rsidR="00755637" w:rsidRDefault="00755637" w:rsidP="00755637"/>
    <w:p w14:paraId="4E6DC238" w14:textId="77777777" w:rsidR="00755637" w:rsidRDefault="00755637" w:rsidP="00755637">
      <w:r>
        <w:t>Con Ordinanza n. 2226 del 2022 è stata rigettata la richiesta di sospensione cautelare (cfr. Ordinanza in atti).</w:t>
      </w:r>
    </w:p>
    <w:p w14:paraId="63C0BCAD" w14:textId="77777777" w:rsidR="00755637" w:rsidRDefault="00755637" w:rsidP="00755637"/>
    <w:p w14:paraId="74132CFC" w14:textId="77777777" w:rsidR="00755637" w:rsidRDefault="00755637" w:rsidP="00755637">
      <w:r>
        <w:t>La controversia è stata sottoposta all'esame di questo Collegio nel corso dell'udienza odierna (cfr. verbale udienza).</w:t>
      </w:r>
    </w:p>
    <w:p w14:paraId="1EB1AE38" w14:textId="77777777" w:rsidR="00755637" w:rsidRDefault="00755637" w:rsidP="00755637"/>
    <w:p w14:paraId="217558C3" w14:textId="77777777" w:rsidR="00755637" w:rsidRDefault="00755637" w:rsidP="00755637">
      <w:r>
        <w:t>MOTIVI DELLA DECISIONE</w:t>
      </w:r>
    </w:p>
    <w:p w14:paraId="2DDAF015" w14:textId="77777777" w:rsidR="00755637" w:rsidRDefault="00755637" w:rsidP="00755637"/>
    <w:p w14:paraId="433914CB" w14:textId="77777777" w:rsidR="00755637" w:rsidRDefault="00755637" w:rsidP="00755637">
      <w:r>
        <w:t>Va rilevato il sopravvenuto difetto di interesse.</w:t>
      </w:r>
    </w:p>
    <w:p w14:paraId="7FDF8E4D" w14:textId="77777777" w:rsidR="00755637" w:rsidRDefault="00755637" w:rsidP="00755637"/>
    <w:p w14:paraId="3E632904" w14:textId="77777777" w:rsidR="00755637" w:rsidRDefault="00755637" w:rsidP="00755637">
      <w:r>
        <w:t>L'appello va rigettato.</w:t>
      </w:r>
    </w:p>
    <w:p w14:paraId="7D2960D5" w14:textId="77777777" w:rsidR="00755637" w:rsidRDefault="00755637" w:rsidP="00755637"/>
    <w:p w14:paraId="3774B82D" w14:textId="77777777" w:rsidR="00755637" w:rsidRDefault="00755637" w:rsidP="00755637">
      <w:r>
        <w:t xml:space="preserve">1.- Con Decreto di questa stessa Sezione - emesso nell'ambito del giudizio </w:t>
      </w:r>
      <w:proofErr w:type="spellStart"/>
      <w:r>
        <w:t>rga</w:t>
      </w:r>
      <w:proofErr w:type="spellEnd"/>
      <w:r>
        <w:t xml:space="preserve"> 6981/2021 - n. 5212/14/23, del 6 novembre 2023 è stato dichiarato "estinto" il giudizio promosso dalla Società O. immobiliare: coobbligata solidale della Società odierna appellante.</w:t>
      </w:r>
    </w:p>
    <w:p w14:paraId="13CA664D" w14:textId="77777777" w:rsidR="00755637" w:rsidRDefault="00755637" w:rsidP="00755637"/>
    <w:p w14:paraId="56C3442E" w14:textId="77777777" w:rsidR="00755637" w:rsidRDefault="00755637" w:rsidP="00755637">
      <w:r>
        <w:t xml:space="preserve">La Società O. immobiliare ha documentato (in data 4 ottobre 2023) l'avvenuto pagamento (in unica rata) </w:t>
      </w:r>
      <w:proofErr w:type="gramStart"/>
      <w:r>
        <w:t>dell' intera</w:t>
      </w:r>
      <w:proofErr w:type="gramEnd"/>
      <w:r>
        <w:t xml:space="preserve"> obbligazione tributaria solidale estinguendo così integralmente la pretesa dell'Amministrazione (ex art. l, commi 186-201, della Legge 197/22).</w:t>
      </w:r>
    </w:p>
    <w:p w14:paraId="1C1B78FF" w14:textId="77777777" w:rsidR="00755637" w:rsidRDefault="00755637" w:rsidP="00755637"/>
    <w:p w14:paraId="64FD91C5" w14:textId="77777777" w:rsidR="00755637" w:rsidRPr="00755637" w:rsidRDefault="00755637" w:rsidP="00755637">
      <w:pPr>
        <w:rPr>
          <w:lang w:val="en-US"/>
        </w:rPr>
      </w:pPr>
      <w:r>
        <w:t xml:space="preserve">2.- Va rilevata, quindi, la carenza sopravvenuta d'interesse: l'esito del presente giudizio non potrebbe arrecare alcuna utilità alla parte ricorrente, in quanto già sussiste una situazione del tutto nuova rispetto a quella esistente al tempo della proposizione del gravame tale da escludere che la sentenza di merito </w:t>
      </w:r>
      <w:r>
        <w:lastRenderedPageBreak/>
        <w:t xml:space="preserve">potrebbe conservare una qualsiasi utilità per l'appellante (Cons. </w:t>
      </w:r>
      <w:r w:rsidRPr="00755637">
        <w:rPr>
          <w:lang w:val="en-US"/>
        </w:rPr>
        <w:t>St. Sez. IV, 25.6.2013, n. 3457; 12.6.2013, n. 3256; Cons. Stato Sez. IV, 04-12-2012, n. 6190).</w:t>
      </w:r>
    </w:p>
    <w:p w14:paraId="6ECE292D" w14:textId="77777777" w:rsidR="00755637" w:rsidRPr="00755637" w:rsidRDefault="00755637" w:rsidP="00755637">
      <w:pPr>
        <w:rPr>
          <w:lang w:val="en-US"/>
        </w:rPr>
      </w:pPr>
    </w:p>
    <w:p w14:paraId="760E91CA" w14:textId="77777777" w:rsidR="00755637" w:rsidRDefault="00755637" w:rsidP="00755637">
      <w:r>
        <w:t>3.- La Giurisprudenza ha ritenuto sussista il sopravvenuto difetto di interesse ogni qualvolta sopravvengano provvedimenti che, senza essere propriamente satisfattivi della specifica pretesa dedotta in giudizio, modifichino la situazione di diritto o di fatto - in senso favorevole o no - in guisa tale da togliere al ricorrente interesse alla rimozione dell'atto impugnato (Consiglio Stato sez. IV, 3 aprile 1979, n. 244).</w:t>
      </w:r>
    </w:p>
    <w:p w14:paraId="27FBE8B2" w14:textId="77777777" w:rsidR="00755637" w:rsidRDefault="00755637" w:rsidP="00755637"/>
    <w:p w14:paraId="061AC750" w14:textId="77777777" w:rsidR="00755637" w:rsidRDefault="00755637" w:rsidP="00755637">
      <w:r>
        <w:t>4.- Di tenore analogo anche altra più recente pronuncia di legittimità (Cassazione, Ordinanza 10 febbraio 2022 n. 4410) secondo la quale la concretezza dell'interesse all'agire processuale è misurata dall'idoneità del provvedimento richiesto a soddisfare l'interesse sostanziale protetto, da cui il primo muove, e in tale aspetto l'interesse ad agire è manifestazione del principio di economia processuale; nella medesima prospettiva si pone la risalente e ricorrente affermazione dell'indispensabilità di un interesse attuale, coordinato ad una posizione giuridica già sorta in capo all'interessato e tale che la sua effettiva esistenza escluda il carattere meramente potenziale della lesione - Per le su esposte argomentazioni deve ritenersi il sopravvenuto difetto di interesse alla prosecuzione del presente giudizio con conseguente rigetto dell'appello.</w:t>
      </w:r>
    </w:p>
    <w:p w14:paraId="4C5D08F3" w14:textId="77777777" w:rsidR="00755637" w:rsidRDefault="00755637" w:rsidP="00755637"/>
    <w:p w14:paraId="282D37A8" w14:textId="77777777" w:rsidR="00755637" w:rsidRDefault="00755637" w:rsidP="00755637">
      <w:r>
        <w:t>In considerazione della sopravvenienza in parola si dispone la compensazione delle spese.</w:t>
      </w:r>
    </w:p>
    <w:p w14:paraId="69BCF8A7" w14:textId="77777777" w:rsidR="00755637" w:rsidRDefault="00755637" w:rsidP="00755637"/>
    <w:p w14:paraId="119C0998" w14:textId="77777777" w:rsidR="00755637" w:rsidRDefault="00755637" w:rsidP="00755637">
      <w:r>
        <w:t>P.Q.M.</w:t>
      </w:r>
    </w:p>
    <w:p w14:paraId="2A28C76A" w14:textId="77777777" w:rsidR="00755637" w:rsidRDefault="00755637" w:rsidP="00755637"/>
    <w:p w14:paraId="7976F403" w14:textId="77777777" w:rsidR="00755637" w:rsidRDefault="00755637" w:rsidP="00755637">
      <w:r>
        <w:t>Rigetta l'appello.</w:t>
      </w:r>
    </w:p>
    <w:p w14:paraId="637C145E" w14:textId="77777777" w:rsidR="00755637" w:rsidRDefault="00755637" w:rsidP="00755637"/>
    <w:p w14:paraId="2A264EF7" w14:textId="77777777" w:rsidR="00755637" w:rsidRDefault="00755637" w:rsidP="00755637">
      <w:r>
        <w:t>Spese compensate.</w:t>
      </w:r>
    </w:p>
    <w:p w14:paraId="1AB01407" w14:textId="77777777" w:rsidR="00755637" w:rsidRDefault="00755637" w:rsidP="00755637"/>
    <w:p w14:paraId="32590DF6" w14:textId="6FFD1028" w:rsidR="007956C9" w:rsidRDefault="00755637" w:rsidP="00755637">
      <w:r>
        <w:t>Palermo, 19 novembre 2024</w:t>
      </w:r>
      <w:bookmarkStart w:id="0" w:name="_GoBack"/>
      <w:bookmarkEnd w:id="0"/>
    </w:p>
    <w:sectPr w:rsidR="007956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C9"/>
    <w:rsid w:val="00755637"/>
    <w:rsid w:val="0079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7F70B-A9BA-4694-9545-4D4ED52F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Vallini</dc:creator>
  <cp:keywords/>
  <dc:description/>
  <cp:lastModifiedBy>Carolina Vallini</cp:lastModifiedBy>
  <cp:revision>2</cp:revision>
  <dcterms:created xsi:type="dcterms:W3CDTF">2025-01-10T09:43:00Z</dcterms:created>
  <dcterms:modified xsi:type="dcterms:W3CDTF">2025-01-10T09:43:00Z</dcterms:modified>
</cp:coreProperties>
</file>