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E18DA3" w14:textId="77777777" w:rsidR="00C439D0" w:rsidRDefault="00C439D0" w:rsidP="00C439D0">
      <w:r>
        <w:t>Pubblicato il 13/01/2025</w:t>
      </w:r>
    </w:p>
    <w:p w14:paraId="43037111" w14:textId="77777777" w:rsidR="00C439D0" w:rsidRDefault="00C439D0" w:rsidP="00C439D0">
      <w:r>
        <w:t>N. 00031/2025 REG.PROV.COLL.</w:t>
      </w:r>
    </w:p>
    <w:p w14:paraId="7615849F" w14:textId="77777777" w:rsidR="00C439D0" w:rsidRDefault="00C439D0" w:rsidP="00C439D0"/>
    <w:p w14:paraId="328DB3BC" w14:textId="77777777" w:rsidR="00C439D0" w:rsidRDefault="00C439D0" w:rsidP="00C439D0">
      <w:r>
        <w:t>N. 00850/2024 REG.RIC.</w:t>
      </w:r>
    </w:p>
    <w:p w14:paraId="01350366" w14:textId="77777777" w:rsidR="00C439D0" w:rsidRDefault="00C439D0" w:rsidP="00C439D0"/>
    <w:p w14:paraId="69D01A32" w14:textId="77777777" w:rsidR="00C439D0" w:rsidRDefault="00C439D0" w:rsidP="00C439D0"/>
    <w:p w14:paraId="6F89EE91" w14:textId="77777777" w:rsidR="00C439D0" w:rsidRDefault="00C439D0" w:rsidP="00C439D0"/>
    <w:p w14:paraId="19922664" w14:textId="77777777" w:rsidR="00C439D0" w:rsidRDefault="00C439D0" w:rsidP="00C439D0">
      <w:r>
        <w:t>REPUBBLICA ITALIANA</w:t>
      </w:r>
    </w:p>
    <w:p w14:paraId="16D78B98" w14:textId="77777777" w:rsidR="00C439D0" w:rsidRDefault="00C439D0" w:rsidP="00C439D0"/>
    <w:p w14:paraId="661301B6" w14:textId="77777777" w:rsidR="00C439D0" w:rsidRDefault="00C439D0" w:rsidP="00C439D0">
      <w:r>
        <w:t>IN NOME DEL POPOLO ITALIANO</w:t>
      </w:r>
    </w:p>
    <w:p w14:paraId="02358581" w14:textId="77777777" w:rsidR="00C439D0" w:rsidRDefault="00C439D0" w:rsidP="00C439D0"/>
    <w:p w14:paraId="5A4F45EE" w14:textId="77777777" w:rsidR="00C439D0" w:rsidRDefault="00C439D0" w:rsidP="00C439D0">
      <w:r>
        <w:t>Il Tribunale Amministrativo Regionale per la Puglia</w:t>
      </w:r>
    </w:p>
    <w:p w14:paraId="2E3AB1C7" w14:textId="77777777" w:rsidR="00C439D0" w:rsidRDefault="00C439D0" w:rsidP="00C439D0"/>
    <w:p w14:paraId="1CC2E282" w14:textId="77777777" w:rsidR="00C439D0" w:rsidRDefault="00C439D0" w:rsidP="00C439D0">
      <w:r>
        <w:t>(Sezione Seconda)</w:t>
      </w:r>
    </w:p>
    <w:p w14:paraId="7B784614" w14:textId="77777777" w:rsidR="00C439D0" w:rsidRDefault="00C439D0" w:rsidP="00C439D0"/>
    <w:p w14:paraId="50255797" w14:textId="77777777" w:rsidR="00C439D0" w:rsidRDefault="00C439D0" w:rsidP="00C439D0">
      <w:r>
        <w:t>ha pronunciato la presente</w:t>
      </w:r>
    </w:p>
    <w:p w14:paraId="439E0C1B" w14:textId="77777777" w:rsidR="00C439D0" w:rsidRDefault="00C439D0" w:rsidP="00C439D0"/>
    <w:p w14:paraId="21432FE4" w14:textId="77777777" w:rsidR="00C439D0" w:rsidRDefault="00C439D0" w:rsidP="00C439D0">
      <w:r>
        <w:t>SENTENZA</w:t>
      </w:r>
    </w:p>
    <w:p w14:paraId="29910DA1" w14:textId="77777777" w:rsidR="00C439D0" w:rsidRDefault="00C439D0" w:rsidP="00C439D0"/>
    <w:p w14:paraId="3CC49E20" w14:textId="77777777" w:rsidR="00C439D0" w:rsidRDefault="00C439D0" w:rsidP="00C439D0">
      <w:r>
        <w:t>sul ricorso numero di registro generale 850 del 2024, integrato da motivi aggiunti, proposto da</w:t>
      </w:r>
    </w:p>
    <w:p w14:paraId="5DF2F3C9" w14:textId="77777777" w:rsidR="00C439D0" w:rsidRDefault="00C439D0" w:rsidP="00C439D0">
      <w:r>
        <w:t>Cn Costruzioni Generali S.p.A., in persona del legale rappresentante pro tempore, rappresentato e difeso dall'avvocato Graziano Carlo Montanaro, con domicilio digitale come da PEC da Registri di Giustizia, in relazione alla procedura CIG A032D9EBDB;</w:t>
      </w:r>
    </w:p>
    <w:p w14:paraId="4C7F4EC5" w14:textId="77777777" w:rsidR="00C439D0" w:rsidRDefault="00C439D0" w:rsidP="00C439D0">
      <w:r>
        <w:t>contro</w:t>
      </w:r>
    </w:p>
    <w:p w14:paraId="4AFDB2DC" w14:textId="77777777" w:rsidR="00C439D0" w:rsidRDefault="00C439D0" w:rsidP="00C439D0"/>
    <w:p w14:paraId="01C36CDB" w14:textId="77777777" w:rsidR="00C439D0" w:rsidRDefault="00C439D0" w:rsidP="00C439D0">
      <w:r>
        <w:t>Azienda Ospedaliero-Universitaria Ospedali Riuniti di Foggia, in persona del legale rappresentante pro tempore, rappresentato e difeso dall'avvocato Antonio Leonardo Deramo, con domicilio eletto presso il suo studio, in Bari, via F. S. Abbrescia, n. 83/B;</w:t>
      </w:r>
    </w:p>
    <w:p w14:paraId="4133B33F" w14:textId="77777777" w:rsidR="00C439D0" w:rsidRDefault="00C439D0" w:rsidP="00C439D0">
      <w:r>
        <w:t>Unione Sindacale di Base (Usb) Foggia - Lavoro Privato Puglia, non costituito in giudizio;</w:t>
      </w:r>
    </w:p>
    <w:p w14:paraId="77705FBD" w14:textId="77777777" w:rsidR="00C439D0" w:rsidRDefault="00C439D0" w:rsidP="00C439D0">
      <w:r>
        <w:t>per l'annullamento</w:t>
      </w:r>
    </w:p>
    <w:p w14:paraId="2D15BD10" w14:textId="77777777" w:rsidR="00C439D0" w:rsidRDefault="00C439D0" w:rsidP="00C439D0"/>
    <w:p w14:paraId="3602DBC4" w14:textId="77777777" w:rsidR="00C439D0" w:rsidRDefault="00C439D0" w:rsidP="00C439D0">
      <w:r>
        <w:t xml:space="preserve">- del provvedimento, prot. n. 13336 del 4.06.2024, notificato in pari data, ad oggetto: “Servizio di manutenzione full risk degli impianti elettrici installati presso i presidi del Policlinico di Foggia – CIG: A032D9EBDB. Comunicazione di avvio di procedimento ai sensi dell’art. 7 della legge 24/1990”, con cui il </w:t>
      </w:r>
      <w:r>
        <w:lastRenderedPageBreak/>
        <w:t>Policlinico Riuniti di Foggia ha comunicato all’odierna ricorrente, classificatosi primo in graduatoria, la propria determinazione di “non procedere all’aggiudicazione del servizio di cui trattasi […] e quindi alla sua successiva contrattualizzazione”;</w:t>
      </w:r>
    </w:p>
    <w:p w14:paraId="26B5B696" w14:textId="77777777" w:rsidR="00C439D0" w:rsidRDefault="00C439D0" w:rsidP="00C439D0"/>
    <w:p w14:paraId="242A5DCE" w14:textId="77777777" w:rsidR="00C439D0" w:rsidRDefault="00C439D0" w:rsidP="00C439D0">
      <w:r>
        <w:t>- nonché di ogni altro atto presupposto, connesso e/o conseguenziale, ancorché non conosciuto, compresi, ove occorra, la nota RUP del 30.04.2024 nonché la lex specialis, ivi compreso l’art. 12 del “Capitolato Tecnico – All. 1- Specifiche tecniche”, l’art. 12 del disciplinare nonché il verbale dell’incontro tenutosi inter partes il 17.04.2024, ove interpretati nel senso voluto dalla Stazione appaltante;</w:t>
      </w:r>
    </w:p>
    <w:p w14:paraId="085D5BFD" w14:textId="77777777" w:rsidR="00C439D0" w:rsidRDefault="00C439D0" w:rsidP="00C439D0"/>
    <w:p w14:paraId="009EBC93" w14:textId="77777777" w:rsidR="00C439D0" w:rsidRDefault="00C439D0" w:rsidP="00C439D0">
      <w:r>
        <w:t>per l’accertamento</w:t>
      </w:r>
    </w:p>
    <w:p w14:paraId="64B507B3" w14:textId="77777777" w:rsidR="00C439D0" w:rsidRDefault="00C439D0" w:rsidP="00C439D0"/>
    <w:p w14:paraId="0FF555FE" w14:textId="77777777" w:rsidR="00C439D0" w:rsidRDefault="00C439D0" w:rsidP="00C439D0">
      <w:r>
        <w:t>della ricorrente a stipulare con la Stazione appaltante il contratto d’appalto per il servizio di cui è causa;</w:t>
      </w:r>
    </w:p>
    <w:p w14:paraId="51F0A8CB" w14:textId="77777777" w:rsidR="00C439D0" w:rsidRDefault="00C439D0" w:rsidP="00C439D0"/>
    <w:p w14:paraId="18886471" w14:textId="77777777" w:rsidR="00C439D0" w:rsidRDefault="00C439D0" w:rsidP="00C439D0">
      <w:r>
        <w:t>e per la condanna</w:t>
      </w:r>
    </w:p>
    <w:p w14:paraId="4381FDB8" w14:textId="77777777" w:rsidR="00C439D0" w:rsidRDefault="00C439D0" w:rsidP="00C439D0"/>
    <w:p w14:paraId="6CEF5E4C" w14:textId="77777777" w:rsidR="00C439D0" w:rsidRDefault="00C439D0" w:rsidP="00C439D0">
      <w:r>
        <w:t>del “Policlinico Riuniti di Foggia” al risarcimento per equivalente monetario del danno, subito e subendo, in favore di CN Costruzioni Generali S.p.A., quale conseguenza della mancata/ritardata contrattualizzazione del servizio appaltato, così come quantificato nel corpo del presente atto.</w:t>
      </w:r>
    </w:p>
    <w:p w14:paraId="36017D60" w14:textId="77777777" w:rsidR="00C439D0" w:rsidRDefault="00C439D0" w:rsidP="00C439D0"/>
    <w:p w14:paraId="723397C6" w14:textId="77777777" w:rsidR="00C439D0" w:rsidRDefault="00C439D0" w:rsidP="00C439D0">
      <w:r>
        <w:t>Per quanto riguarda i motivi aggiunti presentati da Cn Costruzioni Generali S.p.A. il 31.7.2024:</w:t>
      </w:r>
    </w:p>
    <w:p w14:paraId="40528735" w14:textId="77777777" w:rsidR="00C439D0" w:rsidRDefault="00C439D0" w:rsidP="00C439D0"/>
    <w:p w14:paraId="3919D4E5" w14:textId="77777777" w:rsidR="00C439D0" w:rsidRDefault="00C439D0" w:rsidP="00C439D0">
      <w:r>
        <w:t>per l’annullamento</w:t>
      </w:r>
    </w:p>
    <w:p w14:paraId="2F092A76" w14:textId="77777777" w:rsidR="00C439D0" w:rsidRDefault="00C439D0" w:rsidP="00C439D0"/>
    <w:p w14:paraId="0DAEBF78" w14:textId="77777777" w:rsidR="00C439D0" w:rsidRDefault="00C439D0" w:rsidP="00C439D0">
      <w:r>
        <w:t>- del provvedimento, prot. n. 15728 del 04.07.2024, confermativo della determinazione del Policlinico di Foggia, di cui al precedente provvedimento n. 13336 del 04.06.2024, di non procedere all’aggiudicazione e successiva contrattualizzazione in favore della CN Costruzioni Generali S.p.A., prima in graduatoria, del servizio di manutenzione full risk degli impianti elettrici installati presso i presidi del Policlinico di Foggia – CIG: A032D9EBDB);</w:t>
      </w:r>
    </w:p>
    <w:p w14:paraId="03F426D4" w14:textId="77777777" w:rsidR="00C439D0" w:rsidRDefault="00C439D0" w:rsidP="00C439D0"/>
    <w:p w14:paraId="48824A63" w14:textId="77777777" w:rsidR="00C439D0" w:rsidRDefault="00C439D0" w:rsidP="00C439D0">
      <w:r>
        <w:t>Per quanto riguarda i motivi aggiunti presentati da Cn Costruzioni Generali S.p.A. il 2.9.2024:</w:t>
      </w:r>
    </w:p>
    <w:p w14:paraId="496C9AB8" w14:textId="77777777" w:rsidR="00C439D0" w:rsidRDefault="00C439D0" w:rsidP="00C439D0"/>
    <w:p w14:paraId="66786E1E" w14:textId="77777777" w:rsidR="00C439D0" w:rsidRDefault="00C439D0" w:rsidP="00C439D0">
      <w:r>
        <w:t>per l’annullamento</w:t>
      </w:r>
    </w:p>
    <w:p w14:paraId="3525569B" w14:textId="77777777" w:rsidR="00C439D0" w:rsidRDefault="00C439D0" w:rsidP="00C439D0"/>
    <w:p w14:paraId="74784CC0" w14:textId="77777777" w:rsidR="00C439D0" w:rsidRDefault="00C439D0" w:rsidP="00C439D0">
      <w:r>
        <w:t xml:space="preserve">- della deliberazione, n. 654 del 29.08.2024, notificata in pari data a firma del D.G. del Policlinico di Foggia, di non procedere all’aggiudicazione in favore della CN Costruzioni Generali S.p.A., prima in graduatoria, del servizio di manutenzione full risk degli impianti elettrici installati presso i presidi del Policlinico di Foggia – </w:t>
      </w:r>
      <w:r>
        <w:lastRenderedPageBreak/>
        <w:t>CIG: A032D9EBDB), confermativa dei precedenti provvedimenti, rispettivamente del 4.06.2024 e del 4.07.2024;</w:t>
      </w:r>
    </w:p>
    <w:p w14:paraId="462556CA" w14:textId="77777777" w:rsidR="00C439D0" w:rsidRDefault="00C439D0" w:rsidP="00C439D0"/>
    <w:p w14:paraId="217F52BC" w14:textId="77777777" w:rsidR="00C439D0" w:rsidRDefault="00C439D0" w:rsidP="00C439D0">
      <w:r>
        <w:t>- del provvedimento, prot. n. 15728 del 4.07.2024, confermativo della determinazione del Policlinico di Foggia, di cui al precedente provvedimento n. 13336 del 4.06.2024, di non procedere all’aggiudicazione e successiva contrattualizzazione in favore della Cn Costruzioni Generali S.p.A. del servizio de quo.</w:t>
      </w:r>
    </w:p>
    <w:p w14:paraId="2C95B77C" w14:textId="77777777" w:rsidR="00C439D0" w:rsidRDefault="00C439D0" w:rsidP="00C439D0"/>
    <w:p w14:paraId="06ACEAF0" w14:textId="77777777" w:rsidR="00C439D0" w:rsidRDefault="00C439D0" w:rsidP="00C439D0"/>
    <w:p w14:paraId="32BDB954" w14:textId="77777777" w:rsidR="00C439D0" w:rsidRDefault="00C439D0" w:rsidP="00C439D0">
      <w:r>
        <w:t>Visti il ricorso, i motivi aggiunti e i relativi allegati;</w:t>
      </w:r>
    </w:p>
    <w:p w14:paraId="337B9193" w14:textId="77777777" w:rsidR="00C439D0" w:rsidRDefault="00C439D0" w:rsidP="00C439D0"/>
    <w:p w14:paraId="268C87E0" w14:textId="77777777" w:rsidR="00C439D0" w:rsidRDefault="00C439D0" w:rsidP="00C439D0">
      <w:r>
        <w:t>Visti tutti gli atti della causa;</w:t>
      </w:r>
    </w:p>
    <w:p w14:paraId="78455D2F" w14:textId="77777777" w:rsidR="00C439D0" w:rsidRDefault="00C439D0" w:rsidP="00C439D0"/>
    <w:p w14:paraId="1814D8DA" w14:textId="77777777" w:rsidR="00C439D0" w:rsidRDefault="00C439D0" w:rsidP="00C439D0">
      <w:r>
        <w:t>Relatore nell'udienza pubblica del giorno 17 dicembre 2024 il dott. Alfredo Giuseppe Allegretta e uditi per le parti i difensori come specificato nel verbale;</w:t>
      </w:r>
    </w:p>
    <w:p w14:paraId="72CFD193" w14:textId="77777777" w:rsidR="00C439D0" w:rsidRDefault="00C439D0" w:rsidP="00C439D0"/>
    <w:p w14:paraId="29A7DEF4" w14:textId="77777777" w:rsidR="00C439D0" w:rsidRDefault="00C439D0" w:rsidP="00C439D0">
      <w:r>
        <w:t>Ritenuto e considerato in fatto e diritto quanto segue.</w:t>
      </w:r>
    </w:p>
    <w:p w14:paraId="2820F582" w14:textId="77777777" w:rsidR="00C439D0" w:rsidRDefault="00C439D0" w:rsidP="00C439D0"/>
    <w:p w14:paraId="13773EEA" w14:textId="77777777" w:rsidR="00C439D0" w:rsidRDefault="00C439D0" w:rsidP="00C439D0"/>
    <w:p w14:paraId="60B563CF" w14:textId="77777777" w:rsidR="00C439D0" w:rsidRDefault="00C439D0" w:rsidP="00C439D0">
      <w:r>
        <w:t>FATTO e DIRITTO</w:t>
      </w:r>
    </w:p>
    <w:p w14:paraId="29C2DD02" w14:textId="77777777" w:rsidR="00C439D0" w:rsidRDefault="00C439D0" w:rsidP="00C439D0"/>
    <w:p w14:paraId="33A56347" w14:textId="77777777" w:rsidR="00C439D0" w:rsidRDefault="00C439D0" w:rsidP="00C439D0">
      <w:r>
        <w:t>Con ricorso notificato in data 3.7.2024 e depositato in Segreteria in data 4.7.2024, la società C.N. Costruzioni Generali S.p.A. adiva il Tribunale Amministrativo Regionale per la Puglia, Sede di Bari, onde ottenere le pronunce meglio indicate in oggetto.</w:t>
      </w:r>
    </w:p>
    <w:p w14:paraId="6ADE748E" w14:textId="77777777" w:rsidR="00C439D0" w:rsidRDefault="00C439D0" w:rsidP="00C439D0"/>
    <w:p w14:paraId="732A5CA6" w14:textId="77777777" w:rsidR="00C439D0" w:rsidRDefault="00C439D0" w:rsidP="00C439D0">
      <w:r>
        <w:t>Esponeva in fatto che, con deliberazione n. 572 del 30.10.2023, il Policlinico Ospedali Riuniti di Foggia indiceva una procedura aperta telematica sulla piattaforma EmPulia, ai sensi dell’art. 71 del D.lgs. n. 36/2023, per l’affidamento del “servizio di manutenzione full risk degli impianti elettrici installati presso i presidi del Policlinico di Foggia. CIG: A032D9EBDB”, con durata triennale ed eventuale proroga di ulteriori due anni, per un valore stimato di € 5.742.590,73, IVA esclusa, come da bando e disciplinare in atti.</w:t>
      </w:r>
    </w:p>
    <w:p w14:paraId="3B315041" w14:textId="77777777" w:rsidR="00C439D0" w:rsidRDefault="00C439D0" w:rsidP="00C439D0"/>
    <w:p w14:paraId="6DE0A281" w14:textId="77777777" w:rsidR="00C439D0" w:rsidRDefault="00C439D0" w:rsidP="00C439D0">
      <w:r>
        <w:t>A detta gara, oltre alla ricorrente partecipava la “Omnia Servitia” la quale, all’esito della valutazione della documentazione amministrativa, veniva esclusa.</w:t>
      </w:r>
    </w:p>
    <w:p w14:paraId="5DC72759" w14:textId="77777777" w:rsidR="00C439D0" w:rsidRDefault="00C439D0" w:rsidP="00C439D0"/>
    <w:p w14:paraId="3C3D5E2B" w14:textId="77777777" w:rsidR="00C439D0" w:rsidRDefault="00C439D0" w:rsidP="00C439D0">
      <w:r>
        <w:t>In conseguenza di tanto, la C.N. Costruzioni Generali S.p.A. risultava l’unica concorrente.</w:t>
      </w:r>
    </w:p>
    <w:p w14:paraId="1952737C" w14:textId="77777777" w:rsidR="00C439D0" w:rsidRDefault="00C439D0" w:rsidP="00C439D0"/>
    <w:p w14:paraId="0B252A0D" w14:textId="77777777" w:rsidR="00C439D0" w:rsidRDefault="00C439D0" w:rsidP="00C439D0">
      <w:r>
        <w:lastRenderedPageBreak/>
        <w:t>Al termine della valutazione dell’offerta tecnica ed economica, la ricorrente otteneva il punteggio complessivo di 100, con un ribasso proposto del 3,55%, classificandosi al primo posto in graduatoria, con un’offerta ritenuta non anomala.</w:t>
      </w:r>
    </w:p>
    <w:p w14:paraId="2BCAEB92" w14:textId="77777777" w:rsidR="00C439D0" w:rsidRDefault="00C439D0" w:rsidP="00C439D0"/>
    <w:p w14:paraId="22BC1862" w14:textId="77777777" w:rsidR="00C439D0" w:rsidRDefault="00C439D0" w:rsidP="00C439D0">
      <w:r>
        <w:t>Di conseguenza si aggiudicava il servizio appaltato.</w:t>
      </w:r>
    </w:p>
    <w:p w14:paraId="25002100" w14:textId="77777777" w:rsidR="00C439D0" w:rsidRDefault="00C439D0" w:rsidP="00C439D0"/>
    <w:p w14:paraId="10FEB5B9" w14:textId="77777777" w:rsidR="00C439D0" w:rsidRDefault="00C439D0" w:rsidP="00C439D0">
      <w:r>
        <w:t>Ai sensi dell’art. 17, comma 8, del D.lgs. n. 36/2023, l’esecuzione del contratto veniva anticipata rispetto alla stipula, stante l’imminente scadenza del servizio manutentivo in capo al precedente esecutore.</w:t>
      </w:r>
    </w:p>
    <w:p w14:paraId="168E40F1" w14:textId="77777777" w:rsidR="00C439D0" w:rsidRDefault="00C439D0" w:rsidP="00C439D0"/>
    <w:p w14:paraId="6A5E2302" w14:textId="77777777" w:rsidR="00C439D0" w:rsidRDefault="00C439D0" w:rsidP="00C439D0">
      <w:r>
        <w:t>Con nota dell’11.4.2024, la Stazione appaltante comunicava la data ultima del 26.4.2024 per il subentro e convocava, per il giorno 17.4.2024, la ricorrente e il precedente esecutore al fine di verificare l’andamento di detta attività di subentro.</w:t>
      </w:r>
    </w:p>
    <w:p w14:paraId="3871EC2D" w14:textId="77777777" w:rsidR="00C439D0" w:rsidRDefault="00C439D0" w:rsidP="00C439D0"/>
    <w:p w14:paraId="057E5C22" w14:textId="77777777" w:rsidR="00C439D0" w:rsidRDefault="00C439D0" w:rsidP="00C439D0">
      <w:r>
        <w:t>In occasione di tale incontro, la C.N. Costruzioni Generali S.p.A. faceva rilevare che il costo del personale era stato determinato senza considerare che l’appalto necessitasse dell’utilizzo di lavoratori specializzati – come previsto dall’art. 13 del Capitolato tecnico – rientranti nella categoria C2 e D2 di cui al CCNL metalmeccanici.</w:t>
      </w:r>
    </w:p>
    <w:p w14:paraId="5BA13966" w14:textId="77777777" w:rsidR="00C439D0" w:rsidRDefault="00C439D0" w:rsidP="00C439D0"/>
    <w:p w14:paraId="5323EEF9" w14:textId="77777777" w:rsidR="00C439D0" w:rsidRDefault="00C439D0" w:rsidP="00C439D0">
      <w:r>
        <w:t>Cosicché, la Stazione appaltante deliberava di incrementare di € 69.393,48 annui il costo della manodopera, al fine di adeguarlo ai livelli e alle qualifiche del citato CCNL.</w:t>
      </w:r>
    </w:p>
    <w:p w14:paraId="24939608" w14:textId="77777777" w:rsidR="00C439D0" w:rsidRDefault="00C439D0" w:rsidP="00C439D0"/>
    <w:p w14:paraId="4CEF8700" w14:textId="77777777" w:rsidR="00C439D0" w:rsidRDefault="00C439D0" w:rsidP="00C439D0">
      <w:r>
        <w:t>In data 24.4.2024, il RUP comunicava alla ricorrente di dover procrastinare l’avvio del servizio, inizialmente fissato per il 26.4.2024, nelle more della definizione delle criticità legate al rispetto della clausola sociale.</w:t>
      </w:r>
    </w:p>
    <w:p w14:paraId="1C1AD987" w14:textId="77777777" w:rsidR="00C439D0" w:rsidRDefault="00C439D0" w:rsidP="00C439D0"/>
    <w:p w14:paraId="4D17D14E" w14:textId="77777777" w:rsidR="00C439D0" w:rsidRDefault="00C439D0" w:rsidP="00C439D0">
      <w:r>
        <w:t>In pari data, la ricorrente riscontrava quanto sopra, evidenziando l’assenza delle criticità in tal senso asseritamente rilevate – tenuto conto che sarebbero stati prioritariamente assunti i lavoratori già in forza della ditta uscente, nella misura di otto unità – indicava il personale da impiegare nella commessa e manifestava la sua disponibilità ad avviare prontamente il servizio in questione.</w:t>
      </w:r>
    </w:p>
    <w:p w14:paraId="25C57F32" w14:textId="77777777" w:rsidR="00C439D0" w:rsidRDefault="00C439D0" w:rsidP="00C439D0"/>
    <w:p w14:paraId="24AD5D2F" w14:textId="77777777" w:rsidR="00C439D0" w:rsidRDefault="00C439D0" w:rsidP="00C439D0">
      <w:r>
        <w:t>In data 30.4.2024, la Stazione appaltante “insisteva” per il rispetto della clausola sociale, con riassorbimento di tutto il personale dell’operatore economico uscente, ovvero di dodici unità.</w:t>
      </w:r>
    </w:p>
    <w:p w14:paraId="29DC9A82" w14:textId="77777777" w:rsidR="00C439D0" w:rsidRDefault="00C439D0" w:rsidP="00C439D0"/>
    <w:p w14:paraId="0F203D2E" w14:textId="77777777" w:rsidR="00C439D0" w:rsidRDefault="00C439D0" w:rsidP="00C439D0">
      <w:r>
        <w:t>In data 3.5.2024, la ricorrente riferiva che, in tesi, la clausola de qua sarebbe stata interpretata erroneamente, considerato che non sarebbe stato previsto “un indiscriminato e generalizzato dovere di assorbimento del personale utilizzato dall’impresa uscente, dovendosi tener conto dell’organizzazione aziendale prescelta dal nuovo affidatario e della sussistenza o meno in capo a quest’ultimo di effettuare nuove assunzioni per adeguare la propria forza lavoro all’esigenze del servizio”.</w:t>
      </w:r>
    </w:p>
    <w:p w14:paraId="62D7B9EB" w14:textId="77777777" w:rsidR="00C439D0" w:rsidRDefault="00C439D0" w:rsidP="00C439D0"/>
    <w:p w14:paraId="09044CA8" w14:textId="77777777" w:rsidR="00C439D0" w:rsidRDefault="00C439D0" w:rsidP="00C439D0">
      <w:r>
        <w:lastRenderedPageBreak/>
        <w:t>Rappresentava la ricorrente che, in data 4.6.2024, il Policlinico Ospedali Riuniti di Foggia emetteva l’atto recante prot. n. 13336 del 4.6.2024, con il quale comunicava alla ricorrente di non procedere all’aggiudicazione.</w:t>
      </w:r>
    </w:p>
    <w:p w14:paraId="04FD8C2C" w14:textId="77777777" w:rsidR="00C439D0" w:rsidRDefault="00C439D0" w:rsidP="00C439D0"/>
    <w:p w14:paraId="0DF71DDF" w14:textId="77777777" w:rsidR="00C439D0" w:rsidRDefault="00C439D0" w:rsidP="00C439D0">
      <w:r>
        <w:t>Con diffida – rimasta inevasa – del 7.6.2024 la ricorrente contestava il suddetto “provvedimento”.</w:t>
      </w:r>
    </w:p>
    <w:p w14:paraId="5C41BC17" w14:textId="77777777" w:rsidR="00C439D0" w:rsidRDefault="00C439D0" w:rsidP="00C439D0"/>
    <w:p w14:paraId="60D9B484" w14:textId="77777777" w:rsidR="00C439D0" w:rsidRDefault="00C439D0" w:rsidP="00C439D0">
      <w:r>
        <w:t>Avverso detti esiti provvedimentali, C.N. Costruzioni Generali S.p.A. insorgeva eccependo: “1) Violazione ed erronea applicazione degli artt. 17, 18, 57, 108 D.lgs. n. 36/2023 nonché dell’allegato i.3 del Codice dei contratti pubblici; degli artt. 12 del capitolato tecnico, All. n. 1 specifiche tecniche; 6, 7, 12 e 13 del Disciplinare di gara; degli artt. 41 Cost. e 16 della Carta di Nizza. Violazione delle Linee Guida ANAC, n. 13/2019. Violazione del principio dell’autovincolo e buon andamento dell’azione amministrativa. Eccesso di potere per motivazione illogica e perplessa. Carenza istruttoria. Ingiustizia e illogicità manifesta. Travisamento dei fatti. Sviamento”; “2) Violazione degli art. 7 e 8, L. n. 241/1990. Eccesso di potere per carenza istruttoria”; “3) Violazione della libertà d’iniziativa economica di cui all’art. 41 Cost. e 16 della Carta di Nizza. Violazione delle Linee Guida ANAC, n. 13/2019; dell’art. 57 del Codice dei contratti pubblici. Eccesso di potere per carenza istruttoria. Sviamento”.</w:t>
      </w:r>
    </w:p>
    <w:p w14:paraId="1AEF16F4" w14:textId="77777777" w:rsidR="00C439D0" w:rsidRDefault="00C439D0" w:rsidP="00C439D0"/>
    <w:p w14:paraId="615050CD" w14:textId="77777777" w:rsidR="00C439D0" w:rsidRDefault="00C439D0" w:rsidP="00C439D0">
      <w:r>
        <w:t>Formulava, altresì, “istanza di risarcimento del danno in forma specifica ed in subordine per equivalente”.</w:t>
      </w:r>
    </w:p>
    <w:p w14:paraId="6138B139" w14:textId="77777777" w:rsidR="00C439D0" w:rsidRDefault="00C439D0" w:rsidP="00C439D0"/>
    <w:p w14:paraId="56F3AEFF" w14:textId="77777777" w:rsidR="00C439D0" w:rsidRDefault="00C439D0" w:rsidP="00C439D0">
      <w:r>
        <w:t>In data 15.7.2024, si costituiva la Stazione appaltante e, in data 20.7.2024, depositava memoria eccependo l’inammissibilità del ricorso, per assenza di lesività della comunicazione di avvio del procedimento prioritariamente gravata, nonché l’improcedibilità per mancata impugnazione del provvedimento prot. n. 15728 del 4.7.2024, con il quale veniva consolidata la volontà di non procedere all’aggiudicazione dell’appalto.</w:t>
      </w:r>
    </w:p>
    <w:p w14:paraId="5D8D5DED" w14:textId="77777777" w:rsidR="00C439D0" w:rsidRDefault="00C439D0" w:rsidP="00C439D0"/>
    <w:p w14:paraId="13593F84" w14:textId="77777777" w:rsidR="00C439D0" w:rsidRDefault="00C439D0" w:rsidP="00C439D0">
      <w:r>
        <w:t>L’Amministrazione adduceva, poi, la mancata sopravvenienza di un’aggiudicazione definitiva e contestava, nel merito, il ricorso proposto, chiedendone il rigetto.</w:t>
      </w:r>
    </w:p>
    <w:p w14:paraId="61E66C70" w14:textId="77777777" w:rsidR="00C439D0" w:rsidRDefault="00C439D0" w:rsidP="00C439D0"/>
    <w:p w14:paraId="5FDAFB72" w14:textId="77777777" w:rsidR="00C439D0" w:rsidRDefault="00C439D0" w:rsidP="00C439D0">
      <w:r>
        <w:t>All’udienza in camera di consiglio del 24.7.2024, la società ricorrente rinunciava alla domanda cautelare.</w:t>
      </w:r>
    </w:p>
    <w:p w14:paraId="6EED40CB" w14:textId="77777777" w:rsidR="00C439D0" w:rsidRDefault="00C439D0" w:rsidP="00C439D0"/>
    <w:p w14:paraId="1EDB99AB" w14:textId="77777777" w:rsidR="00C439D0" w:rsidRDefault="00C439D0" w:rsidP="00C439D0">
      <w:r>
        <w:t>In data 29.8.2024 veniva notificata alla C.N. Costruzioni Generali S.p.A. la deliberazione n. 654 del 29.8.2024, confermativa dei precedenti atti, rispettivamente del 4.06.2024 e del 4.07.2024, con la quale veniva, altresì, demandato all’area “S.S.D. Ingegneria delle Strutture sanitarie” di procedere ad una nuova procedura di gara, prorogando il servizio nei confronti della ditta uscente e disponendo di procedere nei confronti della società ricorrente alla segnalazione ANAC.</w:t>
      </w:r>
    </w:p>
    <w:p w14:paraId="69A2FA94" w14:textId="77777777" w:rsidR="00C439D0" w:rsidRDefault="00C439D0" w:rsidP="00C439D0"/>
    <w:p w14:paraId="2C73E838" w14:textId="77777777" w:rsidR="00C439D0" w:rsidRDefault="00C439D0" w:rsidP="00C439D0">
      <w:r>
        <w:t>Con ricorso notificato e depositato in data 31.7.2024, la ricorrente proponeva primi motivi aggiunti avverso (prioritariamente) il provvedimento prot. n. 15728 del 4.7.2024.</w:t>
      </w:r>
    </w:p>
    <w:p w14:paraId="75A067C2" w14:textId="77777777" w:rsidR="00C439D0" w:rsidRDefault="00C439D0" w:rsidP="00C439D0"/>
    <w:p w14:paraId="25B97F41" w14:textId="77777777" w:rsidR="00C439D0" w:rsidRDefault="00C439D0" w:rsidP="00C439D0">
      <w:r>
        <w:lastRenderedPageBreak/>
        <w:t>La C.N. Costruzioni Generali S.p.A. insorgeva per il tramite dei motivi nn. 1 e 3 rubricati nel ricorso principale e riformulava la medesima istanza di risarcimento del danno.</w:t>
      </w:r>
    </w:p>
    <w:p w14:paraId="5853AB2A" w14:textId="77777777" w:rsidR="00C439D0" w:rsidRDefault="00C439D0" w:rsidP="00C439D0"/>
    <w:p w14:paraId="1CDA6033" w14:textId="77777777" w:rsidR="00C439D0" w:rsidRDefault="00C439D0" w:rsidP="00C439D0">
      <w:r>
        <w:t>In data 30.8.2024, l’Amministrazione depositava memoria instando per il rigetto del ricorso.</w:t>
      </w:r>
    </w:p>
    <w:p w14:paraId="00A93443" w14:textId="77777777" w:rsidR="00C439D0" w:rsidRDefault="00C439D0" w:rsidP="00C439D0"/>
    <w:p w14:paraId="76469680" w14:textId="77777777" w:rsidR="00C439D0" w:rsidRDefault="00C439D0" w:rsidP="00C439D0">
      <w:r>
        <w:t>Con ricorso notificato e depositato in data 2.9.2024, la ricorrente proponeva secondi motivi aggiunti avverso la deliberazione n. 654 del 29.8.2024, nonché avverso i pregressi atti.</w:t>
      </w:r>
    </w:p>
    <w:p w14:paraId="0D089421" w14:textId="77777777" w:rsidR="00C439D0" w:rsidRDefault="00C439D0" w:rsidP="00C439D0"/>
    <w:p w14:paraId="1D277D19" w14:textId="77777777" w:rsidR="00C439D0" w:rsidRDefault="00C439D0" w:rsidP="00C439D0">
      <w:r>
        <w:t>La C.N. Costruzioni Generali S.p.a. insorgeva per il tramite dei medesimi motivi già sollevati con il precedente ricorso eccependo, altresì, con riguardo al primo motivo, la “Violazione dell’art. 10 del Regolamento sull’esercizio del potere sanzionatorio dell’Autorità in materia di contratti pubblici, di cui alla delibera ANAC, n. 271 del 20.06.2023”.</w:t>
      </w:r>
    </w:p>
    <w:p w14:paraId="0EF6EA06" w14:textId="77777777" w:rsidR="00C439D0" w:rsidRDefault="00C439D0" w:rsidP="00C439D0"/>
    <w:p w14:paraId="317C95AA" w14:textId="77777777" w:rsidR="00C439D0" w:rsidRDefault="00C439D0" w:rsidP="00C439D0">
      <w:r>
        <w:t>Anche in tale sede riformulava la medesima istanza di risarcimento del danno.</w:t>
      </w:r>
    </w:p>
    <w:p w14:paraId="1386580D" w14:textId="77777777" w:rsidR="00C439D0" w:rsidRDefault="00C439D0" w:rsidP="00C439D0"/>
    <w:p w14:paraId="23ECB487" w14:textId="77777777" w:rsidR="00C439D0" w:rsidRDefault="00C439D0" w:rsidP="00C439D0">
      <w:r>
        <w:t>All’udienza in camera di consiglio del 4.9.2024, veniva disposto il rinvio della trattazione dell'stanza cautelare alla data dell’1.10.2024, atteso il deposito dei motivi aggiunti del 2.9.2024.</w:t>
      </w:r>
    </w:p>
    <w:p w14:paraId="4AD675A9" w14:textId="77777777" w:rsidR="00C439D0" w:rsidRDefault="00C439D0" w:rsidP="00C439D0"/>
    <w:p w14:paraId="206CAD56" w14:textId="77777777" w:rsidR="00C439D0" w:rsidRDefault="00C439D0" w:rsidP="00C439D0">
      <w:r>
        <w:t>In data 29.9.2024, l’Amministrazione depositava memoria instando per il rigetto del ricorso.</w:t>
      </w:r>
    </w:p>
    <w:p w14:paraId="04428706" w14:textId="77777777" w:rsidR="00C439D0" w:rsidRDefault="00C439D0" w:rsidP="00C439D0"/>
    <w:p w14:paraId="0742AF4D" w14:textId="77777777" w:rsidR="00C439D0" w:rsidRDefault="00C439D0" w:rsidP="00C439D0">
      <w:r>
        <w:t>Alla camera di consiglio dell’1.10.2024, su istanza del ricorrente, la domanda cautelare veniva abbinata al merito, con fissazione della relativa udienza alla data del 17.12.2024.</w:t>
      </w:r>
    </w:p>
    <w:p w14:paraId="244BC057" w14:textId="77777777" w:rsidR="00C439D0" w:rsidRDefault="00C439D0" w:rsidP="00C439D0"/>
    <w:p w14:paraId="091E9942" w14:textId="77777777" w:rsidR="00C439D0" w:rsidRDefault="00C439D0" w:rsidP="00C439D0">
      <w:r>
        <w:t>All’udienza pubblica del 17.12.2024, previo scambio di memorie e sentite le parti come da verbale, la causa veniva definitivamente trattenuta in decisione.</w:t>
      </w:r>
    </w:p>
    <w:p w14:paraId="75EA2FAC" w14:textId="77777777" w:rsidR="00C439D0" w:rsidRDefault="00C439D0" w:rsidP="00C439D0"/>
    <w:p w14:paraId="3433CA41" w14:textId="77777777" w:rsidR="00C439D0" w:rsidRDefault="00C439D0" w:rsidP="00C439D0">
      <w:r>
        <w:t>Tutto ciò premesso, il ricorso principale e i primi motivi aggiunti devono essere respinti in quanto inammissibili e improcedibili; diversamente, i secondi motivi aggiunti devono essere accolti in quanto fondati nel merito.</w:t>
      </w:r>
    </w:p>
    <w:p w14:paraId="41E2E153" w14:textId="77777777" w:rsidR="00C439D0" w:rsidRDefault="00C439D0" w:rsidP="00C439D0"/>
    <w:p w14:paraId="37EB1275" w14:textId="77777777" w:rsidR="00C439D0" w:rsidRDefault="00C439D0" w:rsidP="00C439D0">
      <w:r>
        <w:t>Per il tramite del ricorso principale, la società ricorrente gravava l’atto n. 13336 del 4.6.2024, con il quale la Stazione appaltante, asserendo inosservanze relative all’applicazione della clausola sociale – considerato che la C.N. Costruzioni Generali S.p.A. si rendeva disponibile ad assumere otto delle dodici unità in organico dell’operatore uscente per il servizio oggetto d’appalto – comunicava l’avvio del procedimento, ai sensi dell’art. 7 della L. 241/1990, per come espressamente indicato nel suo oggetto, concernente la determinazione di non addivenire all’aggiudicazione, ai sensi dell’art. 17 D.lgs. n. 36/2023, in favore della ricorrente e alla conseguente successiva contrattualizzazione, ai sensi dell’art. 18 D.lgs. n. 36/2023.</w:t>
      </w:r>
    </w:p>
    <w:p w14:paraId="502FDC28" w14:textId="77777777" w:rsidR="00C439D0" w:rsidRDefault="00C439D0" w:rsidP="00C439D0"/>
    <w:p w14:paraId="571DD993" w14:textId="77777777" w:rsidR="00C439D0" w:rsidRDefault="00C439D0" w:rsidP="00C439D0">
      <w:r>
        <w:t>Mette conto precisare che, per costante giurisprudenza, la comunicazione di avvio del procedimento si colloca nella fase pre-decisoria, costituendo l’atto a mezzo del quale l’Amministrazione instaura una necessaria fase in contraddittorio con la parte privata, titolare di una posizione giuridica evidentemente qualificata, consentendole di rappresentare fatti, prospettare osservazioni e valutazioni finalizzate alla migliore individuazione dell'interesse pubblico, concreto e attuale, e ad un’adeguata ponderazione dello stesso con quello privato, onde far mutare eventualmente avviso all'Amministrazione medesima.</w:t>
      </w:r>
    </w:p>
    <w:p w14:paraId="2F30BD96" w14:textId="77777777" w:rsidR="00C439D0" w:rsidRDefault="00C439D0" w:rsidP="00C439D0"/>
    <w:p w14:paraId="7BE5ED85" w14:textId="77777777" w:rsidR="00C439D0" w:rsidRDefault="00C439D0" w:rsidP="00C439D0">
      <w:r>
        <w:t>L’impugnativa avanzata dalla C.N. Costruzioni Generali S.p.A., con il ricorso principale, veniva, dunque, rivolta avverso un atto endoprocedimentale non autonomamente impugnabile in quanto non immediatamente lesivo, non esprimendo la determinazione conclusiva dell’Amministrazione, la quale, sino all’adozione del provvedimento finale, resta, in sostanza, sconosciuta.</w:t>
      </w:r>
    </w:p>
    <w:p w14:paraId="3ED5F2D7" w14:textId="77777777" w:rsidR="00C439D0" w:rsidRDefault="00C439D0" w:rsidP="00C439D0"/>
    <w:p w14:paraId="30D1EEC2" w14:textId="77777777" w:rsidR="00C439D0" w:rsidRDefault="00C439D0" w:rsidP="00C439D0">
      <w:r>
        <w:t>La tipologia di atti qui in esame può, tuttavia, essere sottoposta allo scrutinio del Giudice amministrativo unitamente al provvedimento finale conseguentemente adottato.</w:t>
      </w:r>
    </w:p>
    <w:p w14:paraId="00C15B5A" w14:textId="77777777" w:rsidR="00C439D0" w:rsidRDefault="00C439D0" w:rsidP="00C439D0"/>
    <w:p w14:paraId="14DA3B21" w14:textId="77777777" w:rsidR="00C439D0" w:rsidRDefault="00C439D0" w:rsidP="00C439D0">
      <w:r>
        <w:t>Alla luce delle argomentazioni testé illustrate, il ricorso principale risulta inammissibile per carenza d’interesse all’impugnativa ai sensi dell’art. 35, comma 1, lett. b, L. 241/1990.</w:t>
      </w:r>
    </w:p>
    <w:p w14:paraId="131B13A5" w14:textId="77777777" w:rsidR="00C439D0" w:rsidRDefault="00C439D0" w:rsidP="00C439D0"/>
    <w:p w14:paraId="10CD57D4" w14:textId="77777777" w:rsidR="00C439D0" w:rsidRDefault="00C439D0" w:rsidP="00C439D0">
      <w:r>
        <w:t>Medesime conclusioni valgono per quanto concerne l’atto recante prot. n. 15728 del 4.7.2024, gravato con primi motivi aggiunti, parimenti anch’essi inammissibili per carenza d’interesse.</w:t>
      </w:r>
    </w:p>
    <w:p w14:paraId="30AF28A9" w14:textId="77777777" w:rsidR="00C439D0" w:rsidRDefault="00C439D0" w:rsidP="00C439D0"/>
    <w:p w14:paraId="4AB7A5E9" w14:textId="77777777" w:rsidR="00C439D0" w:rsidRDefault="00C439D0" w:rsidP="00C439D0">
      <w:r>
        <w:t>Infatti, con tale atto, recante oggetto “riscontro alla ‘memoria di partecipazione ex art. 10 L. 241/90 (…)’”, la Stazione appaltante si limitava a contestare nel merito la memoria procedimentale presentata dalla società ricorrente; connotandosi, dunque (anch’esso), per la sua portata interlocutoria/endoprocedimentale e non assurgendo, pertanto, a provvedimento idoneo a concludere l’avviato procedimento.</w:t>
      </w:r>
    </w:p>
    <w:p w14:paraId="0264BAEC" w14:textId="77777777" w:rsidR="00C439D0" w:rsidRDefault="00C439D0" w:rsidP="00C439D0"/>
    <w:p w14:paraId="6D638E4D" w14:textId="77777777" w:rsidR="00C439D0" w:rsidRDefault="00C439D0" w:rsidP="00C439D0">
      <w:r>
        <w:t>Successivamente, con deliberazione n. 654 del 29.8.2024 – impugnata con secondi motivi aggiunti – l’Amministrazione così provvedeva: “Ritenuto di: - dover concludere il procedimento avviato ex art. 2 Legge 241/1990 (…) delibera (…) 1. di concludere il procedimento decretando, all’esito della complessa istruttoria, di non procedere all’aggiudicazione del ‘Servizio di manutenzione full risk degli impianti elettrici installati presso i presidi del Policlinico di Foggia’ nei confronti della C.N. Costruzioni Generali SPA, per tutte le ragioni esplicitate (…)”.</w:t>
      </w:r>
    </w:p>
    <w:p w14:paraId="1F572460" w14:textId="77777777" w:rsidR="00C439D0" w:rsidRDefault="00C439D0" w:rsidP="00C439D0"/>
    <w:p w14:paraId="6D1B3FC7" w14:textId="77777777" w:rsidR="00C439D0" w:rsidRDefault="00C439D0" w:rsidP="00C439D0">
      <w:r>
        <w:t>La sopravvenienza, in corso di causa, di tale atto (questo sì) dotato di valenza provvedimentale idoneo a concludere il procedimento con provvedimento espresso ex art. 2 della L. 241/1990, rendeva, inoltre, il ricorso principale e i primi motivi aggiunti – per come proposti avverso atti non definitivi – improcedibili per difetto di interesse delle parti alla decisione ai sensi dell’art. 35, comma 1, lett. c, L. 241/1990.</w:t>
      </w:r>
    </w:p>
    <w:p w14:paraId="496AAB61" w14:textId="77777777" w:rsidR="00C439D0" w:rsidRDefault="00C439D0" w:rsidP="00C439D0"/>
    <w:p w14:paraId="1C3D8C45" w14:textId="77777777" w:rsidR="00C439D0" w:rsidRDefault="00C439D0" w:rsidP="00C439D0">
      <w:r>
        <w:lastRenderedPageBreak/>
        <w:t>Precisato in rito quanto suesposto, sul piano argomentativo e motivazionale di merito, i secondi motivi aggiunti possono essere accolti facendo applicazione del c.d. principio della ragione più liquida e, quindi, degli artt. 24 e 111 Cost., potendo definire la causa sulla base della questione di più agevole soluzione, imponendosi, a tutela di esigenze di economia processuale e di celerità del giudizio, un approccio interpretativo che comporti la verifica delle soluzioni sul piano dell’impatto operativo e sostituisca il profilo dell’evidenza a quello dell’ordine delle questioni da trattare.</w:t>
      </w:r>
    </w:p>
    <w:p w14:paraId="003AF95A" w14:textId="77777777" w:rsidR="00C439D0" w:rsidRDefault="00C439D0" w:rsidP="00C439D0"/>
    <w:p w14:paraId="717CB3B4" w14:textId="77777777" w:rsidR="00C439D0" w:rsidRDefault="00C439D0" w:rsidP="00C439D0">
      <w:r>
        <w:t>Il thema decidendum del vaglio richiesto al Tribunale Amministrativo Regionale in epigrafe attiene all’interpretazione delle clausole sociali di cui all’art. 57 del D.lgs. 36/2023, a mente del quale i bandi di gara, gli avvisi e gli inviti “devono contenere specifiche clausole sociali con le quali sono richieste, come requisiti necessari dell'offerta, misure orientate tra l'altro a garantire le pari opportunità generazionali, di genere e di inclusione lavorativa per le persone con disabilità o svantaggiate, la stabilità occupazionale del personale impiegato, nonché l'applicazione dei contratti collettivi nazionali e territoriali di settore (…)”.</w:t>
      </w:r>
    </w:p>
    <w:p w14:paraId="58070191" w14:textId="77777777" w:rsidR="00C439D0" w:rsidRDefault="00C439D0" w:rsidP="00C439D0"/>
    <w:p w14:paraId="1FD40599" w14:textId="77777777" w:rsidR="00C439D0" w:rsidRDefault="00C439D0" w:rsidP="00C439D0">
      <w:r>
        <w:t>In ossequio al citato dictum normativo, l’art. 12 del Capitolato tecnico, rubricato “Clausola sociale di prioritario assorbimento di personale”, disponeva (e dispone) che: “Qualora a seguito della presente procedura di gara si verificasse un cambio di gestione dell’appalto, l’appaltatore subentrante, compatibilmente con le esigenze del servizio, dovrà prioritariamente assumere, qualora disponibili, i lavoratori che già vi erano adibiti, quali soci lavoratori o dipendenti del precedente aggiudicatario, a condizione che il loro numero e la loro qualifica siano armonizzabili con l’organizzazione d'impresa prescelta dall'imprenditore subentrante. Detta clausola dovrà essere sottoscritta in sede di produzione di offerta economica per la procedura d’appalto in oggetto, in applicazione dell’art. 57 del D.lgs. 36/2023. La stazione appaltante sarà estranea dalla concreta applicazione della clausola in oggetto e non provvederà al rilascio di valutazioni e certificazioni preordinate all’applicazione della presente clausola. Le valutazioni necessarie alla concreta applicazione, sono di esclusiva competenza dell’appaltatore subentrante”.</w:t>
      </w:r>
    </w:p>
    <w:p w14:paraId="23E783F8" w14:textId="77777777" w:rsidR="00C439D0" w:rsidRDefault="00C439D0" w:rsidP="00C439D0"/>
    <w:p w14:paraId="03BE7C37" w14:textId="77777777" w:rsidR="00C439D0" w:rsidRDefault="00C439D0" w:rsidP="00C439D0">
      <w:r>
        <w:t>I provvedimenti qui impugnati traevano (e traggono) il loro esito nella specifica interpretazione attribuita dalla Stazione appaltante alla clausola sociale in commento, nella misura in cui la stessa riteneva che la società ricorrente avrebbe dovuto assumere necessariamente le dodici unità già in organico dell’operatore economico uscente.</w:t>
      </w:r>
    </w:p>
    <w:p w14:paraId="3DB00985" w14:textId="77777777" w:rsidR="00C439D0" w:rsidRDefault="00C439D0" w:rsidP="00C439D0"/>
    <w:p w14:paraId="256A0E5B" w14:textId="77777777" w:rsidR="00C439D0" w:rsidRDefault="00C439D0" w:rsidP="00C439D0">
      <w:r>
        <w:t>Sul punto, con comunicazione del 24.4.2024, la C.N. Costruzioni Generali S.p.A., rappresentava di disporre (già) di una “stabile organizzazione, formata da 50 dipendenti elettricisti”, con i quali sarebbe stata in grado di provvedere all’intera forza lavoro per la gestione dell’appalto in oggetto e che avrebbe provveduto ad assumere otto delle dodici unità dell’appaltatore uscente, alle quali considerare, inoltre, altri lavoratori già assunti dalla medesima (da dedicare precipuamente alla commessa) oltre a quelle in dipendenza dell’Ente ospedaliero.</w:t>
      </w:r>
    </w:p>
    <w:p w14:paraId="70B58722" w14:textId="77777777" w:rsidR="00C439D0" w:rsidRDefault="00C439D0" w:rsidP="00C439D0"/>
    <w:p w14:paraId="7F0E0787" w14:textId="77777777" w:rsidR="00C439D0" w:rsidRDefault="00C439D0" w:rsidP="00C439D0">
      <w:r>
        <w:t>Attestava, dunque, di dedicare all’appalto un numero anche maggiore rispetto alle diciotto unità richieste negli atti di gara, comunicando, altresì, i relativi nominativi.</w:t>
      </w:r>
    </w:p>
    <w:p w14:paraId="5843C0B3" w14:textId="77777777" w:rsidR="00C439D0" w:rsidRDefault="00C439D0" w:rsidP="00C439D0"/>
    <w:p w14:paraId="3A447A34" w14:textId="77777777" w:rsidR="00C439D0" w:rsidRDefault="00C439D0" w:rsidP="00C439D0">
      <w:r>
        <w:lastRenderedPageBreak/>
        <w:t>Senonché, l’Amministrazione non condivideva le argomentazioni della società ricorrente, ritenendo che i dipendenti già in organico non fossero “di nuova assunzione, funzionali allo svolgimento del servizio in questione” e che “verosimilmente” fossero da ritenersi lavoratori impegnati in “altri appalti”. Proseguiva il proprio asserto deducendo che: “Argomentare infatti nel senso ex adverso prospettato condurrebbe, sistematicamente, alla non applicabilità della Clausola Sociale sul presupposto della preesistente presenza del personale tra i dipendenti della società partecipante alle procedure di gara”.</w:t>
      </w:r>
    </w:p>
    <w:p w14:paraId="7010FB4C" w14:textId="77777777" w:rsidR="00C439D0" w:rsidRDefault="00C439D0" w:rsidP="00C439D0"/>
    <w:p w14:paraId="56858DB7" w14:textId="77777777" w:rsidR="00C439D0" w:rsidRDefault="00C439D0" w:rsidP="00C439D0">
      <w:r>
        <w:t>Ebbene, nel caso di specie l’addotto della P.A. resistente non può essere condiviso.</w:t>
      </w:r>
    </w:p>
    <w:p w14:paraId="5C9A901A" w14:textId="77777777" w:rsidR="00C439D0" w:rsidRDefault="00C439D0" w:rsidP="00C439D0"/>
    <w:p w14:paraId="3097217E" w14:textId="77777777" w:rsidR="00C439D0" w:rsidRDefault="00C439D0" w:rsidP="00C439D0">
      <w:r>
        <w:t>È noto che l’aggiudicazione di appalti in esito a procedure ad evidenza pubblica si inserisce, per gli operatori a ciò dediti, in un processo generalmente caratterizzato da ciclicità, laddove al termine di una commessa si tende a farne seguire un’altra al fine di assicurarsi una continuità operativa nel lungo periodo.</w:t>
      </w:r>
    </w:p>
    <w:p w14:paraId="30ECB5C4" w14:textId="77777777" w:rsidR="00C439D0" w:rsidRDefault="00C439D0" w:rsidP="00C439D0"/>
    <w:p w14:paraId="0405F5A0" w14:textId="77777777" w:rsidR="00C439D0" w:rsidRDefault="00C439D0" w:rsidP="00C439D0">
      <w:r>
        <w:t>Il sistematico susseguirsi di nuovi contratti determina implicazioni significative anche con riguardo alla gestione del personale, in relazione al quale sarebbe incongruo imporre la ricomposizione ex novo ad ogni nuova commessa aggiudicata, e ciò per ragioni giuridiche, pratiche e logiche, legate in particolar modo alle criticità della discontinuità occupazionale, di per sé sconveniente tanto per la parte datoriale che per quella dipendente.</w:t>
      </w:r>
    </w:p>
    <w:p w14:paraId="73ACB14C" w14:textId="77777777" w:rsidR="00C439D0" w:rsidRDefault="00C439D0" w:rsidP="00C439D0"/>
    <w:p w14:paraId="431A96F6" w14:textId="77777777" w:rsidR="00C439D0" w:rsidRDefault="00C439D0" w:rsidP="00C439D0">
      <w:r>
        <w:t>Priva di pregio si rivela, dunque, la tesi secondo la quale i dipendenti della ricorrente sarebbero già impiegati in altri appalti – addotto non provato e, comunque, in sé e per sé irrilevante ai fini di causa stante la suddetta tendenziale ciclicità delle commesse – e che, pertanto, la stessa avrebbe dovuto assumere necessariamente tutti i lavoratori del precedente operatore.</w:t>
      </w:r>
    </w:p>
    <w:p w14:paraId="6E1E3A00" w14:textId="77777777" w:rsidR="00C439D0" w:rsidRDefault="00C439D0" w:rsidP="00C439D0"/>
    <w:p w14:paraId="18A3FBA7" w14:textId="77777777" w:rsidR="00C439D0" w:rsidRDefault="00C439D0" w:rsidP="00C439D0">
      <w:r>
        <w:t>Diversamente opinando, e cioè imponendo sic et simpliciter l’assunzione di tutti i dipendenti dell’operatore economico uscente, si verrebbero a determinare esiti incerti con riguardo a tutte le parti coinvolte.</w:t>
      </w:r>
    </w:p>
    <w:p w14:paraId="65F9EDA3" w14:textId="77777777" w:rsidR="00C439D0" w:rsidRDefault="00C439D0" w:rsidP="00C439D0"/>
    <w:p w14:paraId="401E7A5B" w14:textId="77777777" w:rsidR="00C439D0" w:rsidRDefault="00C439D0" w:rsidP="00C439D0">
      <w:r>
        <w:t>Né peraltro può efficacemente controdedursi, con riguardo ai lavoratori, che la loro posizione possa trovare tutela nella certa (e imposta) riassunzione presso l’operatore subentrante.</w:t>
      </w:r>
    </w:p>
    <w:p w14:paraId="6C48BD5D" w14:textId="77777777" w:rsidR="00C439D0" w:rsidRDefault="00C439D0" w:rsidP="00C439D0"/>
    <w:p w14:paraId="3D957D7D" w14:textId="77777777" w:rsidR="00C439D0" w:rsidRDefault="00C439D0" w:rsidP="00C439D0">
      <w:r>
        <w:t>Ciò avrebbe quale effetto quello di “legare” il lavoratore non già ad una struttura aziendale bensì ad un contratto d’appalto, il che disincentiverebbe l’assunzione a tempo indeterminato – in luogo di contratti di lavoro con pari durata a quella della commessa – ad onta delle politiche giuslavoristiche moderne che promuovono (o dovrebbero promuovere), invece, la stabilità occupazionale.</w:t>
      </w:r>
    </w:p>
    <w:p w14:paraId="2AFC030C" w14:textId="77777777" w:rsidR="00C439D0" w:rsidRDefault="00C439D0" w:rsidP="00C439D0"/>
    <w:p w14:paraId="210DA6A6" w14:textId="77777777" w:rsidR="00C439D0" w:rsidRDefault="00C439D0" w:rsidP="00C439D0">
      <w:r>
        <w:t>Le suesposte considerazioni impongono di attribuire una lettura c.d. “elastica” delle clausole sociali la cui giurisprudenza portatrice, in effetti, si è già consolidata sotto la vigenza del previgente D.lgs. 50/2016 ed alla quale – coerentemente con il nuovo D.lgs. 36/2023 – il Collegio intende dare continuità.</w:t>
      </w:r>
    </w:p>
    <w:p w14:paraId="23BEE621" w14:textId="77777777" w:rsidR="00C439D0" w:rsidRDefault="00C439D0" w:rsidP="00C439D0"/>
    <w:p w14:paraId="6D8F3FD3" w14:textId="77777777" w:rsidR="00C439D0" w:rsidRDefault="00C439D0" w:rsidP="00C439D0">
      <w:r>
        <w:lastRenderedPageBreak/>
        <w:t>Inter alia, si è in particolare precisato che gli obblighi derivanti dalla clausola sociale impongono all’appaltatore subentrante di assumere prioritariamente gli stessi addetti che operavano alle dipendenze dell’appaltatore uscente, a condizione che il loro numero e la loro qualifica siano armonizzabili con l'organizzazione d'impresa prescelta dall'imprenditore subentrante (cfr. Consiglio di Stato, Sez. IV, 2 dicembre 2013, n. 5725), mentre i lavoratori che non trovano spazio nell'organigramma dell'appaltatore subentrante e che non vengano ulteriormente impiegati dall'appaltatore uscente in altri settori sono destinatari delle misure legislative in materia di ammortizzatori sociali (cfr. Consiglio di Stato, Sez. V, 28 agosto 2017, n. 4079).</w:t>
      </w:r>
    </w:p>
    <w:p w14:paraId="2B907891" w14:textId="77777777" w:rsidR="00C439D0" w:rsidRDefault="00C439D0" w:rsidP="00C439D0"/>
    <w:p w14:paraId="606E1057" w14:textId="77777777" w:rsidR="00C439D0" w:rsidRDefault="00C439D0" w:rsidP="00C439D0">
      <w:r>
        <w:t>Lo stesso tenore testuale della clausola sociale di cui all’appalto sub iudice è compatibile con le coordinate giurisprudenziali richiamate, condizionando, in sostanza, la prioritaria assunzione dei dipendenti dell’operatore uscente all’armonizzabilità della stessa con l’organizzazione d'impresa prescelta dall'imprenditore subentrante.</w:t>
      </w:r>
    </w:p>
    <w:p w14:paraId="7975C640" w14:textId="77777777" w:rsidR="00C439D0" w:rsidRDefault="00C439D0" w:rsidP="00C439D0"/>
    <w:p w14:paraId="36436DA0" w14:textId="77777777" w:rsidR="00C439D0" w:rsidRDefault="00C439D0" w:rsidP="00C439D0">
      <w:r>
        <w:t>L’onere di assumere “prioritariamente” il personale dipendente dell’operatore uscente non può, dunque, concretizzarsi nell’obbligo di acquisire personale proveniente dal gestore uscente se non necessario, ciò tenuto conto del bilanciamento che è d’uopo operare tra i valori, tutti di rango costituzionale ed europeo, variamente coinvolti: da un lato il rispetto della libertà di iniziativa economica privata, garantita dall’art. 41 Costituzione e dall’art. 16 della Carta dei diritti fondamentali dell’Unione europea (parte integrante dei Trattati: art. 6, paragrafo 1, del TUE), che riconosce la libertà di impresa, conformemente alle legislazioni nazionali; dall’altro il diritto al lavoro, la cui protezione è imposta dall’art. 35 Costituzione nonché dall’art. 15 della stessa Carta di Nizza (cfr. Consiglio di Stato, Sez. V, 3 gennaio 2025, n. 26, conformemente a Consiglio di Stato, Sez. V, 2 novembre 2020, n. 6761; v. anche Consiglio di Stato, Sez. V, 25 gennaio 2024, n. 807).</w:t>
      </w:r>
    </w:p>
    <w:p w14:paraId="53D16E03" w14:textId="77777777" w:rsidR="00C439D0" w:rsidRDefault="00C439D0" w:rsidP="00C439D0"/>
    <w:p w14:paraId="24764F98" w14:textId="77777777" w:rsidR="00C439D0" w:rsidRDefault="00C439D0" w:rsidP="00C439D0">
      <w:r>
        <w:t>In tale senso depongono, inoltre, le Linee guida ANAC n. 13/2019, ove dispongono che “Il riassorbimento del personale è imponibile nella misura e nei limiti in cui sia compatibile con il fabbisogno richiesto dall’esecuzione del nuovo contratto e con la pianificazione e l’organizzazione definita dal nuovo assuntore. Tale principio è applicabile a prescindere dalla fonte che regola l’obbligo di inserimento della clausola sociale (contratto collettivo, Codice dei contratti pubblici)” (punto 3.2).</w:t>
      </w:r>
    </w:p>
    <w:p w14:paraId="69D84046" w14:textId="77777777" w:rsidR="00C439D0" w:rsidRDefault="00C439D0" w:rsidP="00C439D0"/>
    <w:p w14:paraId="2826B744" w14:textId="77777777" w:rsidR="00C439D0" w:rsidRDefault="00C439D0" w:rsidP="00C439D0">
      <w:r>
        <w:t>In sostanza, la prioritaria assunzione dei lavoratori in forza dell’operatore uscente opera nelle ipotesi in cui l’operatore subentrante debba effettuare nuove assunzioni per adeguare la propria forza lavoro alle esigenze di servizio.</w:t>
      </w:r>
    </w:p>
    <w:p w14:paraId="70516C83" w14:textId="77777777" w:rsidR="00C439D0" w:rsidRDefault="00C439D0" w:rsidP="00C439D0"/>
    <w:p w14:paraId="7EBCE25C" w14:textId="77777777" w:rsidR="00C439D0" w:rsidRDefault="00C439D0" w:rsidP="00C439D0">
      <w:r>
        <w:t>Poste le suddette precisazioni interpretative, è opportuno scrutinare l’eccezione (che qui si respinge) sollevata dalla Stazione appaltante con riguardo all’addotta mancata presentazione del progetto di assorbimento di cui alle citate Linee guida ANAC n. 13/2019.</w:t>
      </w:r>
    </w:p>
    <w:p w14:paraId="2F44DE88" w14:textId="77777777" w:rsidR="00C439D0" w:rsidRDefault="00C439D0" w:rsidP="00C439D0"/>
    <w:p w14:paraId="0019CBAC" w14:textId="77777777" w:rsidR="00C439D0" w:rsidRDefault="00C439D0" w:rsidP="00C439D0">
      <w:r>
        <w:t xml:space="preserve">Tali Linee guida dispongono che: “La stazione appaltante prevede, nella documentazione di gara, che il concorrente alleghi all’offerta un progetto di assorbimento, comunque denominato, atto ad illustrare le concrete modalità di applicazione della clausola sociale, con particolare riferimento al numero dei </w:t>
      </w:r>
      <w:r>
        <w:lastRenderedPageBreak/>
        <w:t>lavoratori che beneficeranno della stessa e alla relativa proposta contrattuale (inquadramento e trattamento economico). La mancata presentazione del progetto, anche a seguito dell’attivazione del soccorso istruttorio, equivale a mancata accettazione della clausola sociale con le conseguenze di cui al successivo punto 5.1. Il rispetto delle previsioni del progetto di assorbimento sarà oggetto di monitoraggio da parte della stazione appaltante durante l’esecuzione del contratto” (punto 3.5); “La mancata accettazione della clausola sociale costituisce manifestazione della volontà di proporre un’offerta condizionata, come tale inammissibile nelle gare pubbliche, per la quale si impone l’esclusione dalla gara”.</w:t>
      </w:r>
    </w:p>
    <w:p w14:paraId="78A724CD" w14:textId="77777777" w:rsidR="00C439D0" w:rsidRDefault="00C439D0" w:rsidP="00C439D0"/>
    <w:p w14:paraId="3F3BC9D4" w14:textId="77777777" w:rsidR="00C439D0" w:rsidRDefault="00C439D0" w:rsidP="00C439D0">
      <w:r>
        <w:t>Secondo le suddette disposizioni – emanate sotto la vigenza del previgente Codice – sono le Stazioni appaltanti che prevedono nella documentazione di gara l’allegazione del progetto de quo, incorrendo, i concorrenti inottemperanti, nella sanzione dell’esclusione.</w:t>
      </w:r>
    </w:p>
    <w:p w14:paraId="73BAAD25" w14:textId="77777777" w:rsidR="00C439D0" w:rsidRDefault="00C439D0" w:rsidP="00C439D0"/>
    <w:p w14:paraId="5B914A31" w14:textId="77777777" w:rsidR="00C439D0" w:rsidRDefault="00C439D0" w:rsidP="00C439D0">
      <w:r>
        <w:t>Il presupposto della presentazione del progetto di assorbimento è, quindi, nella sua previsione nella documentazione di gara.</w:t>
      </w:r>
    </w:p>
    <w:p w14:paraId="6FD82D6A" w14:textId="77777777" w:rsidR="00C439D0" w:rsidRDefault="00C439D0" w:rsidP="00C439D0"/>
    <w:p w14:paraId="53531FC3" w14:textId="77777777" w:rsidR="00C439D0" w:rsidRDefault="00C439D0" w:rsidP="00C439D0">
      <w:r>
        <w:t>Ebbene, occorre rilevare in proposito che detto onere non veniva opportunamente evidenziato in alcun documento di gara né, invero, l’Amministrazione resistente provvedeva nelle forme del soccorso istruttorio in virtù delle Linee guida in argomento, dalla stessa ritenute evidentemente applicabili, e né se ne faceva menzione negli atti/provvedimenti gravati e procedimentali in genere.</w:t>
      </w:r>
    </w:p>
    <w:p w14:paraId="36F6572E" w14:textId="77777777" w:rsidR="00C439D0" w:rsidRDefault="00C439D0" w:rsidP="00C439D0"/>
    <w:p w14:paraId="237B434C" w14:textId="77777777" w:rsidR="00C439D0" w:rsidRDefault="00C439D0" w:rsidP="00C439D0">
      <w:r>
        <w:t>Sul punto, si ritiene, nondimeno, utile osservare che, con il nuovo Codice dei contratti pubblici, la portata cogente degli atti di c.d. soft law dell’ANAC (regolamenti e linee guida) risulta oggi radicalmente ridimensionata.</w:t>
      </w:r>
    </w:p>
    <w:p w14:paraId="4AD18E4E" w14:textId="77777777" w:rsidR="00C439D0" w:rsidRDefault="00C439D0" w:rsidP="00C439D0"/>
    <w:p w14:paraId="644D1C0D" w14:textId="77777777" w:rsidR="00C439D0" w:rsidRDefault="00C439D0" w:rsidP="00C439D0">
      <w:r>
        <w:t>Ai sensi dell’art. 225, comma 16, del D.lgs. 36/2023 “A decorrere dalla data in cui il codice acquista efficacia ai sensi dell'articolo 229, comma 2, in luogo dei regolamenti e delle linee guida dell'ANAC adottati in attuazione del codice dei contratti pubblici, di cui al decreto legislativo n. 50 del 2016, laddove non diversamente previsto dal presente codice, si applicano le corrispondenti disposizioni del presente codice e dei suoi allegati”.</w:t>
      </w:r>
    </w:p>
    <w:p w14:paraId="7D3A1721" w14:textId="77777777" w:rsidR="00C439D0" w:rsidRDefault="00C439D0" w:rsidP="00C439D0"/>
    <w:p w14:paraId="38964938" w14:textId="77777777" w:rsidR="00C439D0" w:rsidRDefault="00C439D0" w:rsidP="00C439D0">
      <w:r>
        <w:t>Dalla summenzionata disposizione è evidente il superamento della c.d. normativa secondaria elaborata dall’ANAC in vigenza del precedente Codice, in luogo della quale, salvo diversa disposizione, trova applicazione il nuovo Codice dei contratti pubblici in uno ai suoi allegati.</w:t>
      </w:r>
    </w:p>
    <w:p w14:paraId="7883C979" w14:textId="77777777" w:rsidR="00C439D0" w:rsidRDefault="00C439D0" w:rsidP="00C439D0"/>
    <w:p w14:paraId="72D528E1" w14:textId="77777777" w:rsidR="00C439D0" w:rsidRDefault="00C439D0" w:rsidP="00C439D0">
      <w:r>
        <w:t xml:space="preserve">Ebbene, nel caso qui sottoposto le Linee guida ANAC n. 13/2019, nella parte sopra esaminata, devono ritenersi sostituite dall’art. 102 del Codice, a mente del quale “1. Nei bandi, negli avvisi e negli inviti, le stazioni appaltanti, tenuto conto della prestazione oggetto del contratto, richiedono agli operatori economici di assumere i seguenti impegni: a) garantire la stabilità occupazionale del personale impiegato; b) garantire l'applicazione dei contratti collettivi nazionali e territoriali di settore, tenendo conto, in relazione all'oggetto dell'appalto e alle prestazioni da eseguire, anche in maniera prevalente, di quelli stipulati dalle associazioni dei datori e dei prestatori di lavoro comparativamente più rappresentative sul </w:t>
      </w:r>
      <w:r>
        <w:lastRenderedPageBreak/>
        <w:t>piano nazionale e di quelli il cui ambito di applicazione sia strettamente connesso con l'attività oggetto dell'appalto o della concessione svolta dall'impresa, anche in maniera prevalente, nonché garantire le stesse tutele economiche e normative per i lavoratori in subappalto rispetto ai dipendenti dell'appaltatore e contro il lavoro irregolare; c) garantire le pari opportunità generazionali, di genere e di inclusione lavorativa per le persone con disabilità o svantaggiate”.</w:t>
      </w:r>
    </w:p>
    <w:p w14:paraId="768E3EBD" w14:textId="77777777" w:rsidR="00C439D0" w:rsidRDefault="00C439D0" w:rsidP="00C439D0"/>
    <w:p w14:paraId="4A09D45E" w14:textId="77777777" w:rsidR="00C439D0" w:rsidRDefault="00C439D0" w:rsidP="00C439D0">
      <w:r>
        <w:t>Ai fini di tale disposizione, il secondo comma, precisa che: “l'operatore economico indica nell'offerta le modalità con le quali intende adempiere a tali impegni. La stazione appaltante verifica l'attendibilità degli impegni assunti con qualsiasi adeguato mezzo, anche con le modalità di cui all'articolo 110, solo nei confronti dell'offerta dell'aggiudicatario”.</w:t>
      </w:r>
    </w:p>
    <w:p w14:paraId="7624EFCA" w14:textId="77777777" w:rsidR="00C439D0" w:rsidRDefault="00C439D0" w:rsidP="00C439D0"/>
    <w:p w14:paraId="021009D4" w14:textId="77777777" w:rsidR="00C439D0" w:rsidRDefault="00C439D0" w:rsidP="00C439D0">
      <w:r>
        <w:t>A ben vedere, la norma, nel fare onere alla Stazione appaltante di richiedere agli operatori economici (tra le altre) di garantire la stabilità occupazionale del personale impiegato, non fa espresso riferimento al progetto di assorbimento atto ad illustrare le concrete modalità di applicazione della clausola sociale, prevedendo, invece, che l’operatore “indichi” (solo) le modalità di adempimento degli impegni di cui al primo comma (salvo, beninteso, l’espressa richiesta della P.A. nei documenti di gara che, come già detto, non è dato riscontrare nel caso trattato).</w:t>
      </w:r>
    </w:p>
    <w:p w14:paraId="3C55BDCB" w14:textId="77777777" w:rsidR="00C439D0" w:rsidRDefault="00C439D0" w:rsidP="00C439D0"/>
    <w:p w14:paraId="405EDBEE" w14:textId="77777777" w:rsidR="00C439D0" w:rsidRDefault="00C439D0" w:rsidP="00C439D0">
      <w:r>
        <w:t>Senza lesione dei diritti dei lavoratori coinvolti – le cui garanzie sono poste perentoriamente dalla legge, in termini di inquadramento e trattamento economico – dunque, la presentazione del progetto di assorbimento non può che ritenersi un onere di allegazione subordinato alla richiesta da parte della Stazione appaltante nella documentazione di gara, che ne valuta l’opportunità caso per caso.</w:t>
      </w:r>
    </w:p>
    <w:p w14:paraId="1228195F" w14:textId="77777777" w:rsidR="00C439D0" w:rsidRDefault="00C439D0" w:rsidP="00C439D0"/>
    <w:p w14:paraId="2762182C" w14:textId="77777777" w:rsidR="00C439D0" w:rsidRDefault="00C439D0" w:rsidP="00C439D0">
      <w:r>
        <w:t>Dalla documentazione versata in atti di causa, deve ritenersi che la società ricorrente abbia congruamente ottemperato alle indicazioni prescritte dalla normativa richiamata (inclusa quella costituita dalla lex specialis, che con riguardo alle clausole sociali si connota per la sua genericità), avendo, peraltro, essa stessa, proposto ed ottenuto l’aumento del costo della manodopera onde adeguarlo ai livelli e alle qualifiche richieste, oltre ad aver esplicitato l’organico messo a disposizione della commessa, comprensivo delle otto unità (su dodici) da assumere dall’operatore uscente.</w:t>
      </w:r>
    </w:p>
    <w:p w14:paraId="79460E79" w14:textId="77777777" w:rsidR="00C439D0" w:rsidRDefault="00C439D0" w:rsidP="00C439D0"/>
    <w:p w14:paraId="0FA62488" w14:textId="77777777" w:rsidR="00C439D0" w:rsidRDefault="00C439D0" w:rsidP="00C439D0">
      <w:r>
        <w:t>Alla luce delle coordinate ermeneutiche sopraesposte, è di palmare evidenza che la condotta procedimentale seguita dall’Amministrazione non sia stata conforme alle disposizioni di legge, incluse quelle della stessa lex specialis, applicabili alla fattispecie in esame.</w:t>
      </w:r>
    </w:p>
    <w:p w14:paraId="73D43086" w14:textId="77777777" w:rsidR="00C439D0" w:rsidRDefault="00C439D0" w:rsidP="00C439D0"/>
    <w:p w14:paraId="2E566A95" w14:textId="77777777" w:rsidR="00C439D0" w:rsidRDefault="00C439D0" w:rsidP="00C439D0">
      <w:r>
        <w:t>In definitiva, i motivi di gravame proposti devono ritenersi fondati con conseguente annullamento degli atti e provvedimenti impugnati, ivi inclusa la statuizione provvedimentale della deliberazione 654 del 29.8.2024 con la quale la Stazione appaltante procedeva alla segnalazione ANAC nei confronti dell’aggiudicataria.</w:t>
      </w:r>
    </w:p>
    <w:p w14:paraId="4443B12B" w14:textId="77777777" w:rsidR="00C439D0" w:rsidRDefault="00C439D0" w:rsidP="00C439D0"/>
    <w:p w14:paraId="73F08CB2" w14:textId="77777777" w:rsidR="00C439D0" w:rsidRDefault="00C439D0" w:rsidP="00C439D0">
      <w:r>
        <w:t>Per quanto in oggetto dello scrutinio di questo Giudice amministrativo, non si rinvengono, invero, violazioni in capo alla C.N. Costruzioni Generali S.p.A. suscettibili di sanzione.</w:t>
      </w:r>
    </w:p>
    <w:p w14:paraId="6E526CD7" w14:textId="77777777" w:rsidR="00C439D0" w:rsidRDefault="00C439D0" w:rsidP="00C439D0"/>
    <w:p w14:paraId="6B266EC3" w14:textId="77777777" w:rsidR="00C439D0" w:rsidRDefault="00C439D0" w:rsidP="00C439D0">
      <w:r>
        <w:lastRenderedPageBreak/>
        <w:t>In via conformativa, l’Amministrazione è tenuta, previo esperimento dei relativi accertamenti, a disporre l’aggiudicazione in capo alla ricorrente, con ogni ulteriore conseguenza di legge.</w:t>
      </w:r>
    </w:p>
    <w:p w14:paraId="3C741604" w14:textId="77777777" w:rsidR="00C439D0" w:rsidRDefault="00C439D0" w:rsidP="00C439D0"/>
    <w:p w14:paraId="4C7D75F0" w14:textId="77777777" w:rsidR="00C439D0" w:rsidRDefault="00C439D0" w:rsidP="00C439D0">
      <w:r>
        <w:t>Per quanto qui deciso, tenuto conto del soddisfacimento dell’interesse tanto oppositivo che pretensivo della C.N. Costruzioni Generali S.p.a., va respinta l’istanza di risarcimento del danno proposta comunque di per sé in via subordinata ed il cui onus probandi, ad ogni modo, non risulta suffragato congruamente.</w:t>
      </w:r>
    </w:p>
    <w:p w14:paraId="042253E7" w14:textId="77777777" w:rsidR="00C439D0" w:rsidRDefault="00C439D0" w:rsidP="00C439D0"/>
    <w:p w14:paraId="33F984FC" w14:textId="77777777" w:rsidR="00C439D0" w:rsidRDefault="00C439D0" w:rsidP="00C439D0">
      <w:r>
        <w:t>Da ultimo, tenuto conto della particolare complessità in fatto della vicenda in esame, anche alla luce del quadro normativo oggetto di recente mutamento, sussistono i presupposti di legge per disporre l’integrale compensazione delle spese di lite.</w:t>
      </w:r>
    </w:p>
    <w:p w14:paraId="066F76A4" w14:textId="77777777" w:rsidR="00C439D0" w:rsidRDefault="00C439D0" w:rsidP="00C439D0"/>
    <w:p w14:paraId="7D2722CD" w14:textId="77777777" w:rsidR="00C439D0" w:rsidRDefault="00C439D0" w:rsidP="00C439D0">
      <w:r>
        <w:t>P.Q.M.</w:t>
      </w:r>
    </w:p>
    <w:p w14:paraId="616F1FA3" w14:textId="77777777" w:rsidR="00C439D0" w:rsidRDefault="00C439D0" w:rsidP="00C439D0"/>
    <w:p w14:paraId="7F1D9225" w14:textId="77777777" w:rsidR="00C439D0" w:rsidRDefault="00C439D0" w:rsidP="00C439D0">
      <w:r>
        <w:t>il Tribunale Amministrativo Regionale per la Puglia, Sede di Bari, Sezione II, definitivamente pronunciando sul ricorso, come in epigrafe proposto, lo accoglie come da motivazione.</w:t>
      </w:r>
    </w:p>
    <w:p w14:paraId="2C7C7ECB" w14:textId="77777777" w:rsidR="00C439D0" w:rsidRDefault="00C439D0" w:rsidP="00C439D0"/>
    <w:p w14:paraId="3F18F435" w14:textId="77777777" w:rsidR="00C439D0" w:rsidRDefault="00C439D0" w:rsidP="00C439D0">
      <w:r>
        <w:t>Spese compensate.</w:t>
      </w:r>
    </w:p>
    <w:p w14:paraId="3B5D7384" w14:textId="77777777" w:rsidR="00C439D0" w:rsidRDefault="00C439D0" w:rsidP="00C439D0"/>
    <w:p w14:paraId="0B2555C4" w14:textId="77777777" w:rsidR="00C439D0" w:rsidRDefault="00C439D0" w:rsidP="00C439D0">
      <w:r>
        <w:t>Ordina che la presente sentenza sia eseguita dall'autorità amministrativa.</w:t>
      </w:r>
    </w:p>
    <w:p w14:paraId="3257E645" w14:textId="77777777" w:rsidR="00C439D0" w:rsidRDefault="00C439D0" w:rsidP="00C439D0"/>
    <w:p w14:paraId="7129A308" w14:textId="77777777" w:rsidR="00C439D0" w:rsidRDefault="00C439D0" w:rsidP="00C439D0">
      <w:r>
        <w:t>Così deciso in Bari nella camera di consiglio del giorno 17 dicembre 2024 con l'intervento dei magistrati:</w:t>
      </w:r>
    </w:p>
    <w:p w14:paraId="65604C0F" w14:textId="77777777" w:rsidR="00C439D0" w:rsidRDefault="00C439D0" w:rsidP="00C439D0"/>
    <w:p w14:paraId="3A52D9DB" w14:textId="77777777" w:rsidR="00C439D0" w:rsidRDefault="00C439D0" w:rsidP="00C439D0">
      <w:r>
        <w:t>Orazio Ciliberti, Presidente</w:t>
      </w:r>
    </w:p>
    <w:p w14:paraId="177C6A72" w14:textId="77777777" w:rsidR="00C439D0" w:rsidRDefault="00C439D0" w:rsidP="00C439D0"/>
    <w:p w14:paraId="1B0C609F" w14:textId="77777777" w:rsidR="00C439D0" w:rsidRDefault="00C439D0" w:rsidP="00C439D0">
      <w:r>
        <w:t>Alfredo Giuseppe Allegretta, Consigliere, Estensore</w:t>
      </w:r>
    </w:p>
    <w:p w14:paraId="44E378FF" w14:textId="77777777" w:rsidR="00C439D0" w:rsidRDefault="00C439D0" w:rsidP="00C439D0"/>
    <w:p w14:paraId="65A5A22E" w14:textId="77777777" w:rsidR="00C439D0" w:rsidRDefault="00C439D0" w:rsidP="00C439D0">
      <w:r>
        <w:t>Donatella Testini, Consigliere</w:t>
      </w:r>
    </w:p>
    <w:p w14:paraId="1E4BACDC" w14:textId="77777777" w:rsidR="00C439D0" w:rsidRDefault="00C439D0" w:rsidP="00C439D0"/>
    <w:p w14:paraId="583327D9" w14:textId="77777777" w:rsidR="00C439D0" w:rsidRDefault="00C439D0" w:rsidP="00C439D0">
      <w:r>
        <w:t xml:space="preserve"> </w:t>
      </w:r>
      <w:r>
        <w:tab/>
      </w:r>
      <w:r>
        <w:tab/>
      </w:r>
    </w:p>
    <w:p w14:paraId="3D8C84F3" w14:textId="77777777" w:rsidR="00C439D0" w:rsidRDefault="00C439D0" w:rsidP="00C439D0">
      <w:r>
        <w:t xml:space="preserve"> </w:t>
      </w:r>
      <w:r>
        <w:tab/>
      </w:r>
      <w:r>
        <w:tab/>
      </w:r>
    </w:p>
    <w:p w14:paraId="52D5454E" w14:textId="77777777" w:rsidR="00C439D0" w:rsidRDefault="00C439D0" w:rsidP="00C439D0">
      <w:r>
        <w:t>L'ESTENSORE</w:t>
      </w:r>
      <w:r>
        <w:tab/>
      </w:r>
      <w:r>
        <w:tab/>
        <w:t>IL PRESIDENTE</w:t>
      </w:r>
    </w:p>
    <w:p w14:paraId="5AD091CF" w14:textId="77777777" w:rsidR="00C439D0" w:rsidRDefault="00C439D0" w:rsidP="00C439D0">
      <w:r>
        <w:t>Alfredo Giuseppe Allegretta</w:t>
      </w:r>
      <w:r>
        <w:tab/>
      </w:r>
      <w:r>
        <w:tab/>
        <w:t>Orazio Ciliberti</w:t>
      </w:r>
    </w:p>
    <w:p w14:paraId="0E768F30" w14:textId="77777777" w:rsidR="00C439D0" w:rsidRDefault="00C439D0" w:rsidP="00C439D0">
      <w:r>
        <w:t xml:space="preserve"> </w:t>
      </w:r>
      <w:r>
        <w:tab/>
      </w:r>
      <w:r>
        <w:tab/>
      </w:r>
    </w:p>
    <w:p w14:paraId="755FE7DF" w14:textId="77777777" w:rsidR="00C439D0" w:rsidRDefault="00C439D0" w:rsidP="00C439D0">
      <w:r>
        <w:t xml:space="preserve"> </w:t>
      </w:r>
      <w:r>
        <w:tab/>
      </w:r>
      <w:r>
        <w:tab/>
      </w:r>
    </w:p>
    <w:p w14:paraId="7B4F4221" w14:textId="77777777" w:rsidR="00C439D0" w:rsidRDefault="00C439D0" w:rsidP="00C439D0">
      <w:r>
        <w:lastRenderedPageBreak/>
        <w:t xml:space="preserve"> </w:t>
      </w:r>
      <w:r>
        <w:tab/>
      </w:r>
      <w:r>
        <w:tab/>
      </w:r>
    </w:p>
    <w:p w14:paraId="2AA8F063" w14:textId="77777777" w:rsidR="00C439D0" w:rsidRDefault="00C439D0" w:rsidP="00C439D0">
      <w:r>
        <w:t xml:space="preserve"> </w:t>
      </w:r>
      <w:r>
        <w:tab/>
      </w:r>
      <w:r>
        <w:tab/>
      </w:r>
    </w:p>
    <w:p w14:paraId="2E1ADE4F" w14:textId="77777777" w:rsidR="00C439D0" w:rsidRDefault="00C439D0" w:rsidP="00C439D0">
      <w:r>
        <w:t xml:space="preserve"> </w:t>
      </w:r>
      <w:r>
        <w:tab/>
      </w:r>
      <w:r>
        <w:tab/>
      </w:r>
    </w:p>
    <w:p w14:paraId="57CF3618" w14:textId="77777777" w:rsidR="00C439D0" w:rsidRDefault="00C439D0" w:rsidP="00C439D0">
      <w:r>
        <w:t>IL SEGRETARIO</w:t>
      </w:r>
    </w:p>
    <w:p w14:paraId="435B15CE" w14:textId="77777777" w:rsidR="00C439D0" w:rsidRDefault="00C439D0" w:rsidP="00C439D0"/>
    <w:p w14:paraId="4FDB8230" w14:textId="77777777" w:rsidR="001D2C79" w:rsidRDefault="001D2C79">
      <w:bookmarkStart w:id="0" w:name="_GoBack"/>
      <w:bookmarkEnd w:id="0"/>
    </w:p>
    <w:sectPr w:rsidR="001D2C7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C79"/>
    <w:rsid w:val="001D2C79"/>
    <w:rsid w:val="00C439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94F2A-7208-4648-9BDC-4FA6AC80D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5011</Words>
  <Characters>28568</Characters>
  <Application>Microsoft Office Word</Application>
  <DocSecurity>0</DocSecurity>
  <Lines>238</Lines>
  <Paragraphs>67</Paragraphs>
  <ScaleCrop>false</ScaleCrop>
  <Company/>
  <LinksUpToDate>false</LinksUpToDate>
  <CharactersWithSpaces>33512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2025-01-16T09:25:00Z</dcterms:created>
  <dcterms:modified xsi:type="dcterms:W3CDTF">2025-01-16T09:25:00Z</dcterms:modified>
</cp:coreProperties>
</file>