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82C16B" w14:textId="77777777" w:rsidR="00096636" w:rsidRDefault="00096636" w:rsidP="00096636">
      <w:r>
        <w:t>Pubblicato il 14/10/2025</w:t>
      </w:r>
    </w:p>
    <w:p w14:paraId="7342EC01" w14:textId="77777777" w:rsidR="00096636" w:rsidRDefault="00096636" w:rsidP="00096636">
      <w:r>
        <w:t>N. 00423/2025 REG.PROV.COLL.</w:t>
      </w:r>
    </w:p>
    <w:p w14:paraId="6964C843" w14:textId="77777777" w:rsidR="00096636" w:rsidRDefault="00096636" w:rsidP="00096636"/>
    <w:p w14:paraId="5A63B3BD" w14:textId="77777777" w:rsidR="00096636" w:rsidRDefault="00096636" w:rsidP="00096636">
      <w:r>
        <w:t>N. 00411/2025 REG.RIC.</w:t>
      </w:r>
    </w:p>
    <w:p w14:paraId="3DF34E19" w14:textId="77777777" w:rsidR="00096636" w:rsidRDefault="00096636" w:rsidP="00096636"/>
    <w:p w14:paraId="3A07F943" w14:textId="77777777" w:rsidR="00096636" w:rsidRDefault="00096636" w:rsidP="00096636"/>
    <w:p w14:paraId="5EF2538F" w14:textId="77777777" w:rsidR="00096636" w:rsidRDefault="00096636" w:rsidP="00096636"/>
    <w:p w14:paraId="117C7516" w14:textId="77777777" w:rsidR="00096636" w:rsidRDefault="00096636" w:rsidP="00096636">
      <w:r>
        <w:t>REPUBBLICA ITALIANA</w:t>
      </w:r>
    </w:p>
    <w:p w14:paraId="6EA48230" w14:textId="77777777" w:rsidR="00096636" w:rsidRDefault="00096636" w:rsidP="00096636"/>
    <w:p w14:paraId="38236A4B" w14:textId="77777777" w:rsidR="00096636" w:rsidRDefault="00096636" w:rsidP="00096636">
      <w:r>
        <w:t>IN NOME DEL POPOLO ITALIANO</w:t>
      </w:r>
    </w:p>
    <w:p w14:paraId="41B186A7" w14:textId="77777777" w:rsidR="00096636" w:rsidRDefault="00096636" w:rsidP="00096636"/>
    <w:p w14:paraId="5287927A" w14:textId="77777777" w:rsidR="00096636" w:rsidRDefault="00096636" w:rsidP="00096636">
      <w:r>
        <w:t>Il Tribunale Amministrativo Regionale per la Emilia Romagna</w:t>
      </w:r>
    </w:p>
    <w:p w14:paraId="360B3C0C" w14:textId="77777777" w:rsidR="00096636" w:rsidRDefault="00096636" w:rsidP="00096636"/>
    <w:p w14:paraId="680B5726" w14:textId="77777777" w:rsidR="00096636" w:rsidRDefault="00096636" w:rsidP="00096636">
      <w:r>
        <w:t>sezione staccata di Parma (Sezione Prima)</w:t>
      </w:r>
    </w:p>
    <w:p w14:paraId="161B2EE4" w14:textId="77777777" w:rsidR="00096636" w:rsidRDefault="00096636" w:rsidP="00096636"/>
    <w:p w14:paraId="2BE28B64" w14:textId="77777777" w:rsidR="00096636" w:rsidRDefault="00096636" w:rsidP="00096636">
      <w:r>
        <w:t>ha pronunciato la presente</w:t>
      </w:r>
    </w:p>
    <w:p w14:paraId="2D0A3566" w14:textId="77777777" w:rsidR="00096636" w:rsidRDefault="00096636" w:rsidP="00096636"/>
    <w:p w14:paraId="7BAF5B20" w14:textId="77777777" w:rsidR="00096636" w:rsidRDefault="00096636" w:rsidP="00096636">
      <w:r>
        <w:t>SENTENZA</w:t>
      </w:r>
    </w:p>
    <w:p w14:paraId="1147C8FF" w14:textId="77777777" w:rsidR="00096636" w:rsidRDefault="00096636" w:rsidP="00096636"/>
    <w:p w14:paraId="09F6A78C" w14:textId="77777777" w:rsidR="00096636" w:rsidRDefault="00096636" w:rsidP="00096636">
      <w:r>
        <w:t>sul ricorso numero di registro generale 411 del 2025, proposto da</w:t>
      </w:r>
    </w:p>
    <w:p w14:paraId="56864F38" w14:textId="77777777" w:rsidR="00096636" w:rsidRDefault="00096636" w:rsidP="00096636">
      <w:r>
        <w:t>Netzsch Geraetebau GmbH, in persona del legale rappresentante pro tempore, in relazione alle procedure CIG: B53D240A1C e CIG: B53D241AEF, rappresentata e difesa dagli Avvocati Svenja Bartels, Luigi Maria Pepe, Camilla Franceschi, con domicilio digitale come da PEC da Registri di Giustizia;</w:t>
      </w:r>
    </w:p>
    <w:p w14:paraId="7999FB5F" w14:textId="77777777" w:rsidR="00096636" w:rsidRDefault="00096636" w:rsidP="00096636"/>
    <w:p w14:paraId="234D5829" w14:textId="77777777" w:rsidR="00096636" w:rsidRDefault="00096636" w:rsidP="00096636">
      <w:r>
        <w:t>contro</w:t>
      </w:r>
    </w:p>
    <w:p w14:paraId="693BDF0E" w14:textId="77777777" w:rsidR="00096636" w:rsidRDefault="00096636" w:rsidP="00096636"/>
    <w:p w14:paraId="38E904D6" w14:textId="77777777" w:rsidR="00096636" w:rsidRDefault="00096636" w:rsidP="00096636">
      <w:r>
        <w:t>Ministero dell’Università e della Ricerca, in persona del Ministro pro tempore, rappresentato e difeso dall'Avvocatura Distrettuale dello Stato di Bologna, domiciliataria ex lege in Bologna, via A. Testoni, 6;</w:t>
      </w:r>
    </w:p>
    <w:p w14:paraId="5E6B5D08" w14:textId="77777777" w:rsidR="00096636" w:rsidRDefault="00096636" w:rsidP="00096636">
      <w:r>
        <w:t>Università di Parma, in persona del Rettore pro tempore, rappresentata e difesa dall'Avvocatura Distrettuale dello Stato di Bologna, domiciliataria ex lege in Bologna, via A. Testoni, 6;</w:t>
      </w:r>
    </w:p>
    <w:p w14:paraId="57DCED32" w14:textId="77777777" w:rsidR="00096636" w:rsidRDefault="00096636" w:rsidP="00096636">
      <w:r>
        <w:t>Centro di Ricerca Interdipartimentale per il Packaging - Cipack, Regione Emilia-Romagna, non costituiti in giudizio;</w:t>
      </w:r>
    </w:p>
    <w:p w14:paraId="51848994" w14:textId="77777777" w:rsidR="00096636" w:rsidRDefault="00096636" w:rsidP="00096636"/>
    <w:p w14:paraId="649EDA9D" w14:textId="77777777" w:rsidR="00096636" w:rsidRDefault="00096636" w:rsidP="00096636">
      <w:r>
        <w:lastRenderedPageBreak/>
        <w:t>nei confronti</w:t>
      </w:r>
    </w:p>
    <w:p w14:paraId="3D35AFCC" w14:textId="77777777" w:rsidR="00096636" w:rsidRDefault="00096636" w:rsidP="00096636"/>
    <w:p w14:paraId="4FA5FB20" w14:textId="77777777" w:rsidR="00096636" w:rsidRDefault="00096636" w:rsidP="00096636">
      <w:r>
        <w:t>Perkinelmer Scientifica Italia S.r.l., Mettler-Toledo S.p.a., non costituite in giudizio;</w:t>
      </w:r>
    </w:p>
    <w:p w14:paraId="2D9FE88C" w14:textId="77777777" w:rsidR="00096636" w:rsidRDefault="00096636" w:rsidP="00096636"/>
    <w:p w14:paraId="6AA9083E" w14:textId="77777777" w:rsidR="00096636" w:rsidRDefault="00096636" w:rsidP="00096636">
      <w:r>
        <w:t>per l'annullamento</w:t>
      </w:r>
    </w:p>
    <w:p w14:paraId="71AE1401" w14:textId="77777777" w:rsidR="00096636" w:rsidRDefault="00096636" w:rsidP="00096636"/>
    <w:p w14:paraId="3E425044" w14:textId="77777777" w:rsidR="00096636" w:rsidRDefault="00096636" w:rsidP="00096636">
      <w:r>
        <w:t>- della comunicazione di aggiudicazione del Responsabile Unico del Progetto, ai sensi dell’art. 90, comma 1, lett. c), del D. Lgs. n. 36/2023, limitatamente al Lotto 1 - CIG B53D240A1C e al Lotto 2 - CIG B53D241AEF, contenente la graduatoria definitiva della gara;</w:t>
      </w:r>
    </w:p>
    <w:p w14:paraId="110E1BBF" w14:textId="77777777" w:rsidR="00096636" w:rsidRDefault="00096636" w:rsidP="00096636"/>
    <w:p w14:paraId="654B1619" w14:textId="77777777" w:rsidR="00096636" w:rsidRDefault="00096636" w:rsidP="00096636">
      <w:r>
        <w:t>- della determina di aggiudicazione del Dirigente dell’Area Acquisti, rep. 2591 prot. 176217 del 30 giugno 2025, limitatamente al Lotto 1 - CIG B53D240A1C e al Lotto 2 - CIG B53D241AEF, avente ad oggetto “Gara europea a procedura aperta in 3 lotti per la fornitura di attrezzature scientifiche per le esigenze di ricerca del Centro interdipartimentale CIPACK dell’Università di Parma - Provvedimento di affidamento”, nella parte in cui si evince l’esclusione della ricorrente e l’aggiudicazione del Lotto 1 alla Perkinelmer Scientifica Italia S.r.l. e del Lotto 2 alla Mettler-Toledo S.p.a.;</w:t>
      </w:r>
    </w:p>
    <w:p w14:paraId="0C9BA144" w14:textId="77777777" w:rsidR="00096636" w:rsidRDefault="00096636" w:rsidP="00096636"/>
    <w:p w14:paraId="49865B8F" w14:textId="77777777" w:rsidR="00096636" w:rsidRDefault="00096636" w:rsidP="00096636">
      <w:r>
        <w:t>- del verbale di gara n. 1 della Commissione giudicatrice (sedute del 17 e 20 marzo 2025, 14 aprile 2025, 6 e 12 maggio 2025), limitatamente al Lotto 1 - CIG B53D240A1C e al Lotto 2 - CIG B53D241AEF, avente ad oggetto “Apertura buste telematiche documentazione tecnica” e recante la motivazione dell’esclusione della ricorrente;</w:t>
      </w:r>
    </w:p>
    <w:p w14:paraId="42735D15" w14:textId="77777777" w:rsidR="00096636" w:rsidRDefault="00096636" w:rsidP="00096636"/>
    <w:p w14:paraId="5EC6CA31" w14:textId="77777777" w:rsidR="00096636" w:rsidRDefault="00096636" w:rsidP="00096636">
      <w:r>
        <w:t>- in parte qua, del disciplinare di gara, limitatamente al Lotto 1 - CIG B53D240A1C e al Lotto 2 - CIG B53D241AEF, laddove ha previsto che la Stazione Appaltante potesse riservarsi la facoltà di ricorrere all’inversione procedimentale;</w:t>
      </w:r>
    </w:p>
    <w:p w14:paraId="0B47924B" w14:textId="77777777" w:rsidR="00096636" w:rsidRDefault="00096636" w:rsidP="00096636"/>
    <w:p w14:paraId="53C40E94" w14:textId="77777777" w:rsidR="00096636" w:rsidRDefault="00096636" w:rsidP="00096636">
      <w:r>
        <w:t>- del verbale di gara n. 2 della Commissione giudicatrice (sedute del 6 e 12 maggio 2025), limitatamente al Lotto 1 - CIG B53D240A1C e al Lotto 2 - CIG B53D241AEF, avente ad oggetto “Apertura buste telematiche documentazione economica”;</w:t>
      </w:r>
    </w:p>
    <w:p w14:paraId="23701A9C" w14:textId="77777777" w:rsidR="00096636" w:rsidRDefault="00096636" w:rsidP="00096636"/>
    <w:p w14:paraId="1EB99A28" w14:textId="77777777" w:rsidR="00096636" w:rsidRDefault="00096636" w:rsidP="00096636">
      <w:r>
        <w:t>- del verbale di gara n. 3 del Responsabile Unico del Progetto (sedute del 12 e 19 maggio 2025 e 16 giugno 2025), limitatamente al Lotto 1 - CIG B53D240A1C e al Lotto 2 - CIG B53D241AEF, avente ad oggetto “Apertura busta telematiche documentazione amministrativa e proposta di aggiudicazione”;</w:t>
      </w:r>
    </w:p>
    <w:p w14:paraId="515BAEF2" w14:textId="77777777" w:rsidR="00096636" w:rsidRDefault="00096636" w:rsidP="00096636"/>
    <w:p w14:paraId="45535F84" w14:textId="77777777" w:rsidR="00096636" w:rsidRDefault="00096636" w:rsidP="00096636">
      <w:r>
        <w:t>- dell’autorizzazione all’esecuzione anticipata del contratto prima della stipula, ai sensi dell’art. 17, comma 9, del D. Lgs. n. 36/2023, limitatamente al Lotto 1 - CIG B53D240A1C e al Lotto 2 - CIG B53D241AEF, contenuta all’interno della determina di aggiudicazione del Dirigente dell’Area Acquisti del 30 giugno 2025;</w:t>
      </w:r>
    </w:p>
    <w:p w14:paraId="2A84307C" w14:textId="77777777" w:rsidR="00096636" w:rsidRDefault="00096636" w:rsidP="00096636"/>
    <w:p w14:paraId="2C44BD3F" w14:textId="77777777" w:rsidR="00096636" w:rsidRDefault="00096636" w:rsidP="00096636">
      <w:r>
        <w:lastRenderedPageBreak/>
        <w:t>- di ogni altro atto presupposto, conseguente o comunque connesso, anche non conosciuto, limitatamente al Lotto 1 - CIG B53D240A1C e al Lotto 2 - CIG B53D241AEF, inclusi, per quanto occorrer possa, la determina dirigenziale di autorizzazione all’indizione rep. 3759 prot. 318188 del 18 dicembre 2024, il bando di gara europeo “OJ S 13/2025 del 20/01/2025- 37162-2025”, tutta la documentazione di gara;</w:t>
      </w:r>
    </w:p>
    <w:p w14:paraId="641CD634" w14:textId="77777777" w:rsidR="00096636" w:rsidRDefault="00096636" w:rsidP="00096636"/>
    <w:p w14:paraId="41526B32" w14:textId="77777777" w:rsidR="00096636" w:rsidRDefault="00096636" w:rsidP="00096636">
      <w:r>
        <w:t>… per la declaratoria …</w:t>
      </w:r>
    </w:p>
    <w:p w14:paraId="11E742FF" w14:textId="77777777" w:rsidR="00096636" w:rsidRDefault="00096636" w:rsidP="00096636"/>
    <w:p w14:paraId="7001DE57" w14:textId="77777777" w:rsidR="00096636" w:rsidRDefault="00096636" w:rsidP="00096636">
      <w:r>
        <w:t>di nullità, invalidità e inefficacia del contratto eventualmente stipulato nelle more del giudizio tra la Stazione Appaltante e le società individuate come aggiudicatarie.</w:t>
      </w:r>
    </w:p>
    <w:p w14:paraId="12BBA82B" w14:textId="77777777" w:rsidR="00096636" w:rsidRDefault="00096636" w:rsidP="00096636"/>
    <w:p w14:paraId="442F3723" w14:textId="77777777" w:rsidR="00096636" w:rsidRDefault="00096636" w:rsidP="00096636"/>
    <w:p w14:paraId="6263186C" w14:textId="77777777" w:rsidR="00096636" w:rsidRDefault="00096636" w:rsidP="00096636">
      <w:r>
        <w:t>Visti il ricorso e i relativi allegati;</w:t>
      </w:r>
    </w:p>
    <w:p w14:paraId="0EACD7DB" w14:textId="77777777" w:rsidR="00096636" w:rsidRDefault="00096636" w:rsidP="00096636"/>
    <w:p w14:paraId="17E1A043" w14:textId="77777777" w:rsidR="00096636" w:rsidRDefault="00096636" w:rsidP="00096636">
      <w:r>
        <w:t>Visti gli atti di costituzione in giudizio del Ministero dell’Università e della Ricerca e dell’Università di Parma;</w:t>
      </w:r>
    </w:p>
    <w:p w14:paraId="45CDEA8E" w14:textId="77777777" w:rsidR="00096636" w:rsidRDefault="00096636" w:rsidP="00096636"/>
    <w:p w14:paraId="07AC169E" w14:textId="77777777" w:rsidR="00096636" w:rsidRDefault="00096636" w:rsidP="00096636">
      <w:r>
        <w:t>Visti tutti gli atti della causa;</w:t>
      </w:r>
    </w:p>
    <w:p w14:paraId="6FEC5462" w14:textId="77777777" w:rsidR="00096636" w:rsidRDefault="00096636" w:rsidP="00096636"/>
    <w:p w14:paraId="586E1B27" w14:textId="77777777" w:rsidR="00096636" w:rsidRDefault="00096636" w:rsidP="00096636">
      <w:r>
        <w:t>Relatore nell'udienza pubblica del giorno 8 ottobre 2025 la dott.ssa Caterina Luperto e uditi per le parti i difensori, come specificato nel verbale;</w:t>
      </w:r>
    </w:p>
    <w:p w14:paraId="13148235" w14:textId="77777777" w:rsidR="00096636" w:rsidRDefault="00096636" w:rsidP="00096636"/>
    <w:p w14:paraId="14D3F955" w14:textId="77777777" w:rsidR="00096636" w:rsidRDefault="00096636" w:rsidP="00096636">
      <w:r>
        <w:t>Ritenuto e considerato in fatto e diritto quanto segue.</w:t>
      </w:r>
    </w:p>
    <w:p w14:paraId="2310EFB2" w14:textId="77777777" w:rsidR="00096636" w:rsidRDefault="00096636" w:rsidP="00096636"/>
    <w:p w14:paraId="5BC853E2" w14:textId="77777777" w:rsidR="00096636" w:rsidRDefault="00096636" w:rsidP="00096636"/>
    <w:p w14:paraId="2F46E53C" w14:textId="77777777" w:rsidR="00096636" w:rsidRDefault="00096636" w:rsidP="00096636">
      <w:r>
        <w:t>FATTO</w:t>
      </w:r>
    </w:p>
    <w:p w14:paraId="4DD50A5C" w14:textId="77777777" w:rsidR="00096636" w:rsidRDefault="00096636" w:rsidP="00096636"/>
    <w:p w14:paraId="00FB43EB" w14:textId="77777777" w:rsidR="00096636" w:rsidRDefault="00096636" w:rsidP="00096636">
      <w:r>
        <w:t>Con determina prot. n. 318188 del 18 dicembre 2024, il Dirigente dell’Ufficio Area Acquisti dell’Università di Parma ha autorizzato l’indizione della «Gara europea a procedura aperta in 3 lotti per la fornitura di attrezzature scientifiche per le esigenze di ricerca del Centro interdipartimentale CIPACK dell’Università di Parma», ai sensi dell’art. 71 del Decreto Legislativo 31 marzo 2023 n. 36.</w:t>
      </w:r>
    </w:p>
    <w:p w14:paraId="42692F57" w14:textId="77777777" w:rsidR="00096636" w:rsidRDefault="00096636" w:rsidP="00096636"/>
    <w:p w14:paraId="5849F373" w14:textId="77777777" w:rsidR="00096636" w:rsidRDefault="00096636" w:rsidP="00096636">
      <w:r>
        <w:t>In conformità alla determina a contrarre così adottata, il RUP ha disposto la pubblicazione della Gara europea a procedura aperta sul Portale Appalti dell’Università di Parma, con termine di scadenza per la presentazione delle offerte fissato al 21 febbraio 2025, poi prorogato al</w:t>
      </w:r>
    </w:p>
    <w:p w14:paraId="280D55BA" w14:textId="77777777" w:rsidR="00096636" w:rsidRDefault="00096636" w:rsidP="00096636"/>
    <w:p w14:paraId="229E76F8" w14:textId="77777777" w:rsidR="00096636" w:rsidRDefault="00096636" w:rsidP="00096636">
      <w:r>
        <w:t>5 marzo 2025.</w:t>
      </w:r>
    </w:p>
    <w:p w14:paraId="3446DCFD" w14:textId="77777777" w:rsidR="00096636" w:rsidRDefault="00096636" w:rsidP="00096636"/>
    <w:p w14:paraId="1D98A809" w14:textId="77777777" w:rsidR="00096636" w:rsidRDefault="00096636" w:rsidP="00096636">
      <w:r>
        <w:t>L’oggetto dell’appalto, riguardante la fornitura di tre strumentazioni di misura, è stato così suddiviso: “Lotto 1: Strumentazione per l’analisi dinamo meccanica (DMA) – CIG B53D2401A1C”, “Lotto 2: Strumentazione per l’analisi calorimetrica a scansione differenziale (DSC) – CIG B53D241AEF” e “Lotto 3: Strumentazione per prove di trazione per campioni a matrice polimerica – CIG B53D242BC2”.</w:t>
      </w:r>
    </w:p>
    <w:p w14:paraId="047317BF" w14:textId="77777777" w:rsidR="00096636" w:rsidRDefault="00096636" w:rsidP="00096636"/>
    <w:p w14:paraId="4E62AFE3" w14:textId="77777777" w:rsidR="00096636" w:rsidRDefault="00096636" w:rsidP="00096636">
      <w:r>
        <w:t>La società Netzsch Geraetebau GmbH, odierna ricorrente, ha partecipato alla procedura di gara presentando la propria offerta per il “Lotto 1” e per il “Lotto 2”.</w:t>
      </w:r>
    </w:p>
    <w:p w14:paraId="3B026577" w14:textId="77777777" w:rsidR="00096636" w:rsidRDefault="00096636" w:rsidP="00096636"/>
    <w:p w14:paraId="65FB6370" w14:textId="77777777" w:rsidR="00096636" w:rsidRDefault="00096636" w:rsidP="00096636">
      <w:r>
        <w:t>Alla scadenza del termine per la presentazione delle offerte, con provvedimento direttoriale prot. n. 80389 dell’11 marzo 2025, è stata nominata la Commissione giudicatrice che, conformemente all’art. 23 del Disciplinare di gara, si è avvalsa della facoltà dell’“inversione procedimentale” ex art. 107, comma 3, del Decreto Legislativo 31 marzo 2023 n. 36, procedendo in sequenza alla valutazione delle offerte tecniche, poi di quelle economiche e, infine, alla verifica della documentazione amministrativa. Pertanto, con verbale n. 1 del 12 maggio 2025 si è dato atto della “Apertura buste telematiche documentazione tecnica”, con verbale n. 2 del 12 maggio 2025 si è dato atto della “Apertura buste telematiche documentazione economica” e con verbale n. 3 del 16 giugno 2025 si è dato atto della “Apertura buste telematiche documentazione amministrativa e proposta di aggiudicazione”.</w:t>
      </w:r>
    </w:p>
    <w:p w14:paraId="7822BE63" w14:textId="77777777" w:rsidR="00096636" w:rsidRDefault="00096636" w:rsidP="00096636"/>
    <w:p w14:paraId="67EEE216" w14:textId="77777777" w:rsidR="00096636" w:rsidRDefault="00096636" w:rsidP="00096636">
      <w:r>
        <w:t>Nel corso della valutazione delle offerte tecniche, la Commissione giudicatrice ha rilevato diverse anomalie nella formulazione dell’offerta tecnica presentata dalla società Netzsch Geraetebau GmbH per entrambi i lotti di interesse, evidenziando con riferimento al “Lotto 1” che «(…) nel documento “OFF_2025021300_QUO-366626- S9Q6D2_3_DMA 303 Eplexor_ITA_No_price-signed.pdf”, l’operatore economico fa riferimento a «Condizioni generali di consegna e pagamento», «Condizioni generali di licenza del software» e «Condizioni generali di garanzia» riportate per intero non nella documentazione a corredo dell’offerta, ma nel proprio sito web, indicando il relativo link. Poiché, tra l’altro, il Capitolato tecnico contiene già la disciplina minima delle condizioni di consegna (art. 4.1), di pagamento (art. 12) e di garanzia (art. 4.3), si ritiene sussistente la fattispecie dell’offerta condizionata e quindi inammissibile, in quanto l’offerente ha subordinato il proprio impegno contrattuale ad uno schema modificativo rispetto a quello proposto dalla stazione appaltante con gli atti di gara (cfr. Tar Lazio, sez. III bis, 12 ottobre 2018, n. 9932; Consiglio di Stato, sez. V, 21 maggio 2020, n. 3226) [...] Inoltre, in calce al medesimo documento, sono presenti le diciture «Con riserva di modifiche» e «Documento non valido ai fini contrattuali», che minano la serietà dell’offerta e la rendono non attendibile, non univoca e, dunque, inidonea a manifestare una volontà certa e inequivoca dell’impresa» e con riferimento al “Lotto 2” che «La Commissione rileva le stesse anomalie contenute nell’offerta che Netzsch ha presentato nell’ambito del Lotto 1».</w:t>
      </w:r>
    </w:p>
    <w:p w14:paraId="5264453A" w14:textId="77777777" w:rsidR="00096636" w:rsidRDefault="00096636" w:rsidP="00096636"/>
    <w:p w14:paraId="6BC096BD" w14:textId="77777777" w:rsidR="00096636" w:rsidRDefault="00096636" w:rsidP="00096636">
      <w:r>
        <w:t>Per tali ragioni, la Commissione giudicatrice ha ritenuto l’offerta tecnica proposta dalla società Netzsch Geraetebau GmbH, per entrambi i lotti di interesse, inammissibile in quanto ‘condizionata’, con conseguente esclusione dell’operatore economico dalla procedura di gara.</w:t>
      </w:r>
    </w:p>
    <w:p w14:paraId="5663B43D" w14:textId="77777777" w:rsidR="00096636" w:rsidRDefault="00096636" w:rsidP="00096636"/>
    <w:p w14:paraId="4A06716F" w14:textId="77777777" w:rsidR="00096636" w:rsidRDefault="00096636" w:rsidP="00096636">
      <w:r>
        <w:t xml:space="preserve">La società ricorrente espone di non aver ricevuto formale comunicazione del provvedimento di esclusione e, pertanto, di aver proposto una prima istanza di accesso agli atti della procedura di gara, riscontrata dalla Stazione Appaltante con la trasmissione della determina di aggiudicazione del Dirigente dell’Area Acquisti </w:t>
      </w:r>
      <w:r>
        <w:lastRenderedPageBreak/>
        <w:t>n. 2591 del 30 giugno 2025 e dei verbali della Commissione giudicatrice n. 1 e n. 2, ed una seconda istanza di accesso agli atti, ad esito della quale ha ottenuto l’ostensione della determina dirigenziale prot. 318188 del 18 dicembre 2024 e del verbale di gara n. 3, non ricevendo, tuttavia, la trasmissione del formale provvedimento di esclusione.</w:t>
      </w:r>
    </w:p>
    <w:p w14:paraId="743A9107" w14:textId="77777777" w:rsidR="00096636" w:rsidRDefault="00096636" w:rsidP="00096636"/>
    <w:p w14:paraId="05DAB45B" w14:textId="77777777" w:rsidR="00096636" w:rsidRDefault="00096636" w:rsidP="00096636">
      <w:r>
        <w:t>Ritenendo illegittima la propria esclusione dalla procedura di gara, la società Netzsch Geraetebau GmbH ha proposto l’odierno ricorso chiedendo l’annullamento, previa sospensione dell’efficacia, degli atti in epigrafe indicati, nonché la declaratoria di nullità, invalidità e inefficacia del contratto eventualmente medio tempore stipulato tra la Stazione Appaltante e gli operatori economici aggiudicatari del “Lotto 1” e del Lotto 2” della procedura di gara.</w:t>
      </w:r>
    </w:p>
    <w:p w14:paraId="3245AF72" w14:textId="77777777" w:rsidR="00096636" w:rsidRDefault="00096636" w:rsidP="00096636"/>
    <w:p w14:paraId="36687E95" w14:textId="77777777" w:rsidR="00096636" w:rsidRDefault="00096636" w:rsidP="00096636">
      <w:r>
        <w:t>Si sono costituiti in giudizio il Ministero dell’Università e della Ricerca e l’Università di Parma, instando per la reiezione del ricorso.</w:t>
      </w:r>
    </w:p>
    <w:p w14:paraId="61CCEF9F" w14:textId="77777777" w:rsidR="00096636" w:rsidRDefault="00096636" w:rsidP="00096636"/>
    <w:p w14:paraId="0E118A45" w14:textId="77777777" w:rsidR="00096636" w:rsidRDefault="00096636" w:rsidP="00096636">
      <w:r>
        <w:t>Con ordinanza n. 127 del 4 settembre 2025, questo Tribunale ha rigettato l’istanza cautelare, così motivando: «Ritenuto che, nel bilanciamento complessivo degli interessi, debba essere ritenuto prevalente quello alla continuità delle forniture oggetto di gara; Valutato che l’interesse della ricorrente trova tutela nella celere tempistica processuale del presente rito e che l’eventuale pregiudizio medio tempore patito potrà trovare ristoro in via risarcitoria; Ritenuto che, per quanto precede, non ricorrano i presupposti di cui all’art. 55 cod. proc. amm.»; la discussione del merito, inoltre, è stata fissata alla pubblica udienza del giorno 8 ottobre 2025.</w:t>
      </w:r>
    </w:p>
    <w:p w14:paraId="51F234EF" w14:textId="77777777" w:rsidR="00096636" w:rsidRDefault="00096636" w:rsidP="00096636"/>
    <w:p w14:paraId="53E593AF" w14:textId="77777777" w:rsidR="00096636" w:rsidRDefault="00096636" w:rsidP="00096636">
      <w:r>
        <w:t>Con memoria depositata in atti in data 22 settembre 2025, parte ricorrente ha espresso, in via subordinata, dichiarazione di interesse ai fini risarcitori, ex art. 34, comma 3, cod. proc. amm., per le ipotesi di avvenuta stipula del contratto di fornitura relativo alla procedura di gara in questione ovvero di integrale esecuzione dello stesso nelle more della definizione del giudizio.</w:t>
      </w:r>
    </w:p>
    <w:p w14:paraId="295F78C4" w14:textId="77777777" w:rsidR="00096636" w:rsidRDefault="00096636" w:rsidP="00096636"/>
    <w:p w14:paraId="4EA8C906" w14:textId="77777777" w:rsidR="00096636" w:rsidRDefault="00096636" w:rsidP="00096636">
      <w:r>
        <w:t>Alla pubblica udienza del giorno 8 ottobre 2025 la causa è stata trattenuta in decisione.</w:t>
      </w:r>
    </w:p>
    <w:p w14:paraId="3C34D282" w14:textId="77777777" w:rsidR="00096636" w:rsidRDefault="00096636" w:rsidP="00096636"/>
    <w:p w14:paraId="517C8B35" w14:textId="77777777" w:rsidR="00096636" w:rsidRDefault="00096636" w:rsidP="00096636">
      <w:r>
        <w:t>DIRITTO</w:t>
      </w:r>
    </w:p>
    <w:p w14:paraId="31F5631F" w14:textId="77777777" w:rsidR="00096636" w:rsidRDefault="00096636" w:rsidP="00096636"/>
    <w:p w14:paraId="2DE86132" w14:textId="77777777" w:rsidR="00096636" w:rsidRDefault="00096636" w:rsidP="00096636">
      <w:r>
        <w:t>Il ricorso è affidato alle seguenti censure.</w:t>
      </w:r>
    </w:p>
    <w:p w14:paraId="46E59933" w14:textId="77777777" w:rsidR="00096636" w:rsidRDefault="00096636" w:rsidP="00096636"/>
    <w:p w14:paraId="713311CA" w14:textId="77777777" w:rsidR="00096636" w:rsidRDefault="00096636" w:rsidP="00096636">
      <w:r>
        <w:t>I. “Illegittima applicazione del meccanismo dell’inversione procedimentale. Violazione di legge e/o falsa applicazione dell’art. 107, comma 3, del D. Lgs. n. 36/2023. Violazione e/o falsa applicazione dell’art. 20 dello Schema di Disciplinare di gara del Bando tipo n. 1/2023 di ANAC. Vizio di motivazione (art. 3 della L. n. 241/1990). Violazione dei Principi di cui agli articoli 1, 2 e 3 del D. Lgs. n. 36/2023. Eccesso di potere per illogicità e contraddittorietà. Violazione dei Principi di buon andamento dell’azione amministrativa, di efficienza, di economicità e di non aggravio procedimentale”.</w:t>
      </w:r>
    </w:p>
    <w:p w14:paraId="4F3E7189" w14:textId="77777777" w:rsidR="00096636" w:rsidRDefault="00096636" w:rsidP="00096636"/>
    <w:p w14:paraId="2996780D" w14:textId="77777777" w:rsidR="00096636" w:rsidRDefault="00096636" w:rsidP="00096636">
      <w:r>
        <w:t>Con il primo motivo di ricorso, la società Netzsch Geraetebau GmbH lamenta l’illegittimo ricorso al meccanismo dell’“inversione procedimentale”, ex art. 107, comma 3, del Decreto Legislativo 31 marzo 2023 n. 36, sostenendo che solo il preliminare esame della documentazione amministrativa avrebbe consentito alla Commissione giudicatrice di «avvedersi della dichiarazione espressamente contenuta nella Domanda di partecipazione con cui la Società ha confermato l’impegno ad “accettare, senza condizione o riserva alcuna, tutte le norme e disposizioni contenute nella documentazione di gara”» e, quindi, di giudicare come ‘incondizionata’ l’offerta tecnica proposta.</w:t>
      </w:r>
    </w:p>
    <w:p w14:paraId="0C88580D" w14:textId="77777777" w:rsidR="00096636" w:rsidRDefault="00096636" w:rsidP="00096636"/>
    <w:p w14:paraId="65A6AF94" w14:textId="77777777" w:rsidR="00096636" w:rsidRDefault="00096636" w:rsidP="00096636">
      <w:r>
        <w:t>Assume, in particolare, che lo strumento di semplificazione dell’“inversione procedimentale” deve essere utilizzato nel rispetto dei principi di imparzialità e trasparenza, secondo quanto indicato dallo Schema tipo di disciplinare di gara relativo alle procedure aperte “per l’affidamento di contratti pubblici di servizi e forniture nei settori ordinari di importo superiore alle soglie europee con il criterio dell’offerta economicamente più vantaggiosa sulla base del miglior rapporto qualità/prezzo”, contenuto nel Bando tipo n. 1/2023, approvato dal Consiglio dell’Autorità Nazionale Anticorruzione con delibera n. 309 del 27 giugno 2023, che all’art. 20 fornisce specifiche indicazioni sull’utilizzo dell’“inversione procedimentale”, con la previsione che la Stazione Appaltante stabilisce ex ante già nel disciplinare di gara la possibilità di ricorrere a tale istituto in presenza di determinate condizioni.</w:t>
      </w:r>
    </w:p>
    <w:p w14:paraId="46AABE32" w14:textId="77777777" w:rsidR="00096636" w:rsidRDefault="00096636" w:rsidP="00096636"/>
    <w:p w14:paraId="1F4F608E" w14:textId="77777777" w:rsidR="00096636" w:rsidRDefault="00096636" w:rsidP="00096636">
      <w:r>
        <w:t>Lamenta che, nel caso di specie, la Stazione Appaltante si sarebbe avvalsa della facoltà di ricorrere all’“inversione procedimentale”, senza previa predeterminazione dei criteri in base a cui optare per tale modulo procedimentale, con conseguente illegittimità della procedura di valutazione delle offerte per violazione dei principi di imparzialità e trasparenza di cui all’art. 107, comma 3, del Decreto Legislativo 31 marzo 2023 n. 36.</w:t>
      </w:r>
    </w:p>
    <w:p w14:paraId="4337D9A3" w14:textId="77777777" w:rsidR="00096636" w:rsidRDefault="00096636" w:rsidP="00096636"/>
    <w:p w14:paraId="50A528F1" w14:textId="77777777" w:rsidR="00096636" w:rsidRDefault="00096636" w:rsidP="00096636">
      <w:r>
        <w:t>Soggiunge che anche a voler ammettere, in tesi, l’indicazione postuma dei motivi e criteri legittimanti il ricorso all’inversione procedimentale, nel caso di specie risulta assente anche l’indicazione successiva degli stessi.</w:t>
      </w:r>
    </w:p>
    <w:p w14:paraId="6B208083" w14:textId="77777777" w:rsidR="00096636" w:rsidRDefault="00096636" w:rsidP="00096636"/>
    <w:p w14:paraId="58EF0F0F" w14:textId="77777777" w:rsidR="00096636" w:rsidRDefault="00096636" w:rsidP="00096636">
      <w:r>
        <w:t>II. “Incompetenza relativa della Commissione giudicatrice – mancata adozione del provvedimento di esclusione. Violazione dell’art. 55 della Direttiva 2014/24/UE. Violazione dell’art. 7 dell’Allegato I.2. del D. Lgs. n. 36/2023 e incompetenza relativa della Commissione giudicatrice all’adozione del provvedimento di esclusione. Violazione dell’art. 90, comma 1, lett. d), del D. Lgs. 36/2023. Violazione e/o falsa applicazione della lex specialis di gara e, nello specifico, dell’art. 24 del Disciplinare gara. Eccesso di potere per manifesta irragionevolezza e difetto di istruttoria”.</w:t>
      </w:r>
    </w:p>
    <w:p w14:paraId="66219AD3" w14:textId="77777777" w:rsidR="00096636" w:rsidRDefault="00096636" w:rsidP="00096636"/>
    <w:p w14:paraId="323D6B77" w14:textId="77777777" w:rsidR="00096636" w:rsidRDefault="00096636" w:rsidP="00096636">
      <w:r>
        <w:t>Con un primo profilo di censura, la ricorrente denuncia l’incompetenza della Commissione giudicatrice a disporre l’esclusione dalla procedura di gara, adempimento questo spettante al RUP, con conseguente violazione dell’art. 7, lett. d) dell’Allegato I.2 al Decreto Legislativo 31 marzo 2023 n. 36.</w:t>
      </w:r>
    </w:p>
    <w:p w14:paraId="795093C3" w14:textId="77777777" w:rsidR="00096636" w:rsidRDefault="00096636" w:rsidP="00096636"/>
    <w:p w14:paraId="23419062" w14:textId="77777777" w:rsidR="00096636" w:rsidRDefault="00096636" w:rsidP="00096636">
      <w:r>
        <w:t xml:space="preserve">Con un secondo profilo di censura, la ricorrente lamenta che nel caso di specie sarebbe proprio mancato un formale provvedimento di esclusione, con conseguente violazione dell’art. 90, comma 1, lett. d) del Decreto </w:t>
      </w:r>
      <w:r>
        <w:lastRenderedPageBreak/>
        <w:t>Legislativo 31 marzo 2023 n. 36 e dell’art. 24 del Disciplinare gara, derivandone anche l’omessa comunicazione all’interessata, entro cinque giorni dall’adozione del provvedimento, dell’avvenuta sua esclusione dalla procedura ad evidenza pubblica.</w:t>
      </w:r>
    </w:p>
    <w:p w14:paraId="254CD2D9" w14:textId="77777777" w:rsidR="00096636" w:rsidRDefault="00096636" w:rsidP="00096636"/>
    <w:p w14:paraId="0F41A11B" w14:textId="77777777" w:rsidR="00096636" w:rsidRDefault="00096636" w:rsidP="00096636">
      <w:r>
        <w:t>III. “Violazione e/o falsa applicazione della legge di gara, segnatamente degli artt. 19 e 25 del Disciplinare di gara. Violazione dei Principi di cui agli articoli 1, 2 e 3 del D.Lgs. n. 36/2023. Eccesso di potere per difetto di istruttoria. Eccesso di potere per difetto di presupposti, per illogicità, contraddittorietà, erronea interpretazione della lex specialis. Violazione dei principi di correttezza, proporzionalità, massima partecipazione e buon andamento di cui agli artt. 3 e 97 della Costituzione”.</w:t>
      </w:r>
    </w:p>
    <w:p w14:paraId="63CE4D37" w14:textId="77777777" w:rsidR="00096636" w:rsidRDefault="00096636" w:rsidP="00096636"/>
    <w:p w14:paraId="7C7530F6" w14:textId="77777777" w:rsidR="00096636" w:rsidRDefault="00096636" w:rsidP="00096636">
      <w:r>
        <w:t>Con il terzo motivo di ricorso, la società ricorrente sostiene, in via di estrema sintesi, l’erroneità del giudizio espresso dalla Commissione giudicatrice circa il carattere ‘condizionato’ della propria offerta, sia per quanto attiene al “Lotto 1” che per quanto concerne il “Lotto 2”, dal momento che in entrambi i casi sarebbe stato offerto un impegno contrattuale certo ed incondizionato, con la previsione, peraltro, di condizioni migliorative rispetto a quelle previste dal Capitolato Tecnico, e che le ulteriori diciture quali “con riserva di modifiche” e “documento non valido ai fini contrattuali” risulterebbero mere clausole di stile, non idonee a rendere l’offerta ‘condizionata’. Il che sarebbe confermato dal fatto che all’interno della domanda di partecipazione alla gara è presente l’impegno della società con cui dichiara espressamente “di accettare, senza condizione o riserva alcuna, tutte le norme e disposizioni contenute nella documentazione di gara”.</w:t>
      </w:r>
    </w:p>
    <w:p w14:paraId="36E4427B" w14:textId="77777777" w:rsidR="00096636" w:rsidRDefault="00096636" w:rsidP="00096636"/>
    <w:p w14:paraId="6DD73EEC" w14:textId="77777777" w:rsidR="00096636" w:rsidRDefault="00096636" w:rsidP="00096636">
      <w:r>
        <w:t>IV. “Mancata attivazione del soccorso istruttorio e mancata richiesta di chiarimenti. Violazione di legge. Violazione dell’art. 56 della Direttiva 2014/24/UE. Violazione dei principi generali in materia di massima partecipazione e di par condicio, proporzionalità, imparzialità, correttezza e buona andamento. Violazione dei Principi di cui agli articoli 1, 2 e 3 del D. lgs. n. 36/2023. Violazione dell’art. 6, comma 2, lettera b) della L. n. 241/1990. Violazione e/o falsa applicazione dell’art. 101, comma 3 del D. Lgs. n. 36/2023. Violazione e/o falsa applicazione della lex specialis di gara e, nello specifico, dell’art. 17 del Disciplinare gara. Eccesso di potere per grave difetto di istruttoria e travisamento dei fatti e dei presupposti. Eccesso di potere per illogicità, contraddittorietà, irragionevolezza ed ingiustizia manifesta. Eccesso di potere per violazione della par condicio competitorum e disparità di trattamento”.</w:t>
      </w:r>
    </w:p>
    <w:p w14:paraId="7595E68E" w14:textId="77777777" w:rsidR="00096636" w:rsidRDefault="00096636" w:rsidP="00096636"/>
    <w:p w14:paraId="12BADB7C" w14:textId="77777777" w:rsidR="00096636" w:rsidRDefault="00096636" w:rsidP="00096636">
      <w:r>
        <w:t>Con il quarto motivo di diritto, la ricorrente contesta la mancata attivazione da parte della Stazione Appaltante dello strumento del soccorso istruttorio, previsto dall’art. 101, comma 3, del Decreto Legislativo 31 marzo 2023 n. 36 e dall’art. 17 del Disciplinare di gara, attraverso cui sarebbe stato possibile richiedere all’operatore economico chiarimenti circa i contenuti delle offerte tecniche proposte per i due lotti, al fine di consentire l’esatto inquadramento delle stesse.</w:t>
      </w:r>
    </w:p>
    <w:p w14:paraId="2582EE4E" w14:textId="77777777" w:rsidR="00096636" w:rsidRDefault="00096636" w:rsidP="00096636"/>
    <w:p w14:paraId="2AFCDA0A" w14:textId="77777777" w:rsidR="00096636" w:rsidRDefault="00096636" w:rsidP="00096636">
      <w:r>
        <w:t>Lamenta, ulteriormente, la disparità di trattamento, dal momento che l’istituto del soccorso istruttorio sarebbe stato attivato a favore degli operatori economici Mettler Toledo S.p.a. e PerkinElmer Scientifica Italia S.r.l., ma non in suo favore, con conseguente violazione del principio della par condicio competitorum.</w:t>
      </w:r>
    </w:p>
    <w:p w14:paraId="414571D9" w14:textId="77777777" w:rsidR="00096636" w:rsidRDefault="00096636" w:rsidP="00096636"/>
    <w:p w14:paraId="202D5EDC" w14:textId="77777777" w:rsidR="00096636" w:rsidRDefault="00096636" w:rsidP="00096636">
      <w:r>
        <w:t xml:space="preserve">V. “Illegittimità derivata della Comunicazione di aggiudicazione del RUP trasmessa, a mezzo PEC il 2.07.2025 e della Determina di aggiudicazione del Dirigente dell’Area Acquisti, rep. 2591, prot. 176217 del </w:t>
      </w:r>
      <w:r>
        <w:lastRenderedPageBreak/>
        <w:t>30/06/2025, pubblicata il 3/07/2025 per illegittimità del Verbale di gara n. 1 della Commissione giudicatrice”.</w:t>
      </w:r>
    </w:p>
    <w:p w14:paraId="079CED46" w14:textId="77777777" w:rsidR="00096636" w:rsidRDefault="00096636" w:rsidP="00096636"/>
    <w:p w14:paraId="2A47579E" w14:textId="77777777" w:rsidR="00096636" w:rsidRDefault="00096636" w:rsidP="00096636">
      <w:r>
        <w:t>Con l’ultimo motivo di diritto, la ricorrente sostiene che l’illegittimità del verbale di gara n. 1 della Commissione giudicatrice determinerebbe l’illegittimità derivata della comunicazione di aggiudicazione del RUP e della determina di aggiudicazione del Dirigente dell’Area Acquisti del 30 giugno 2025.</w:t>
      </w:r>
    </w:p>
    <w:p w14:paraId="0DF9234A" w14:textId="77777777" w:rsidR="00096636" w:rsidRDefault="00096636" w:rsidP="00096636"/>
    <w:p w14:paraId="29CB8E06" w14:textId="77777777" w:rsidR="00096636" w:rsidRDefault="00096636" w:rsidP="00096636">
      <w:r>
        <w:t>A giudizio del Collegio il ricorso è infondato, per le ragioni che innanzi si illustrano.</w:t>
      </w:r>
    </w:p>
    <w:p w14:paraId="0114423E" w14:textId="77777777" w:rsidR="00096636" w:rsidRDefault="00096636" w:rsidP="00096636"/>
    <w:p w14:paraId="013DF1A2" w14:textId="77777777" w:rsidR="00096636" w:rsidRDefault="00096636" w:rsidP="00096636">
      <w:r>
        <w:t>In via preliminare occorre rilevare che, contrariamente a quanto sostenuto dalla società ricorrente, il provvedimento di esclusione dalla procedura di gara è stato adottato con la determinazione n. 2591 del 30 giugno 2025, con cui il Dirigente dell’Area Acquisti della Stazione Appaltante ha determinato, tra l’altro, «2. di disporre le seguenti esclusioni dalla procedura: Lotto 1 - Strumentazione per l’analisi dinamo meccanica (DMA): · Netzsch Geraetebau GmbH, per inammissibilità dell’offerta. Lotto 2 - Strumentazione per l’analisi calorimetrica a scansione differenziale (DSC): · Automation S.r.l., per inammissibilità dell’offerta; · Netzsch Geraetebau GmbH, per inammissibilità dell’offerta».</w:t>
      </w:r>
    </w:p>
    <w:p w14:paraId="406B94AA" w14:textId="77777777" w:rsidR="00096636" w:rsidRDefault="00096636" w:rsidP="00096636"/>
    <w:p w14:paraId="7A3327AA" w14:textId="77777777" w:rsidR="00096636" w:rsidRDefault="00096636" w:rsidP="00096636">
      <w:r>
        <w:t>Successivamente, in data 2 luglio 2025 il RUP ha comunicato agli operatori economici sia l’aggiudicazione della procedura di gara (ai sensi dell’art. 90, comma 1, lett. b), del Decreto Legislativo 31 marzo 2023 n. 36), sia le esclusioni disposte (ai sensi dell’art. 90, comma 1, lett. d), del Decreto Legislativo 31 marzo 2023 n. 36).</w:t>
      </w:r>
    </w:p>
    <w:p w14:paraId="1785978D" w14:textId="77777777" w:rsidR="00096636" w:rsidRDefault="00096636" w:rsidP="00096636"/>
    <w:p w14:paraId="7B13BA2F" w14:textId="77777777" w:rsidR="00096636" w:rsidRDefault="00096636" w:rsidP="00096636">
      <w:r>
        <w:t>È, quindi, infondata la censura con cui parte ricorrente lamenta la mancata adozione di un formale provvedimento di esclusione, tale dovendosi ritenere la determinazione del Dirigente dell’Area Acquisti della Stazione Appaltante n. 2591 del 30 giugno 2025.</w:t>
      </w:r>
    </w:p>
    <w:p w14:paraId="3EDAA598" w14:textId="77777777" w:rsidR="00096636" w:rsidRDefault="00096636" w:rsidP="00096636"/>
    <w:p w14:paraId="650F9042" w14:textId="77777777" w:rsidR="00096636" w:rsidRDefault="00096636" w:rsidP="00096636">
      <w:r>
        <w:t>Non meritano condivisione, poi, le censure con cui parte ricorrente denuncia la violazione delle competenze del RUP in tema di esclusione da una procedura selettiva, in violazione dell’art. 7, comma 1, lettera d), dell’Allegato I.2 al Decreto Legislativo 31 marzo 2023 n. 36.</w:t>
      </w:r>
    </w:p>
    <w:p w14:paraId="211E1E3A" w14:textId="77777777" w:rsidR="00096636" w:rsidRDefault="00096636" w:rsidP="00096636"/>
    <w:p w14:paraId="1B7A6047" w14:textId="77777777" w:rsidR="00096636" w:rsidRDefault="00096636" w:rsidP="00096636">
      <w:r>
        <w:t xml:space="preserve">Come la giurisprudenza ha avuto modo di rilevare, già prima dell'entrata in vigore del nuovo Codice - recante l'espressa previsione di cui all'art. 7, comma 1, lettera d), dell'Allegato I. 2 sulla spettanza in capo al RUP del potere di escludere i concorrenti - il provvedimento di esclusione dalla gara era ritenuto di pertinenza del RUP e comunque della Stazione Appaltante (cfr. T.A.R. Umbria, sez. I, 14 febbraio 2025 n. 122, che richiama T.A.R. Campania, Napoli, sez. VIII, 1 agosto 2022, n. 5181, T.A.R. Toscana, sez. I, 19 maggio 2022, n. 685, Cons. Stato, sez. VI , 8 novembre 2021, n. 7419), non già della Commissione giudicatrice. Tale scelta – si è osservato – era il precipitato della divisione dei ruoli tra i due organi, particolarmente netta in caso di procedura da aggiudicarsi con l'offerta economicamente più vantaggiosa, mentre in caso di prezzo più basso, per l’assenza di spendita di potere valutativo, il RUP era legittimato a procedere anche alla valutazione delle offerte: da un lato, la Commissione giudicatrice, organo straordinario della Stazione Appaltante composto da soggetti con specifiche esperienze nel settore </w:t>
      </w:r>
      <w:r>
        <w:lastRenderedPageBreak/>
        <w:t>dell'appalto da aggiudicare e titolare del potere valutativo tecnico-discrezionale nei confronti delle offerte - con l'esclusione della verifica di anomalia, riservata al RUP, salvo specifica richiesta di supporto rivolta da quest'ultimo -; dall'altro lato, il RUP, dipendente della Stazione Appaltante titolare di una competenza generale/residuale rispetto a quanto non espressamente riservato ad altri, tra cui, in particolare, la verifica della documentazione amministrativa, ovvero la fase da cui in genere discende la maggior parte delle esclusioni (cfr. T.A.R. Campania, Napoli, sez. V, 14 luglio 2025 n. 5288).</w:t>
      </w:r>
    </w:p>
    <w:p w14:paraId="40CC4907" w14:textId="77777777" w:rsidR="00096636" w:rsidRDefault="00096636" w:rsidP="00096636"/>
    <w:p w14:paraId="781A6516" w14:textId="77777777" w:rsidR="00096636" w:rsidRDefault="00096636" w:rsidP="00096636">
      <w:r>
        <w:t>Tale regola tuttavia non opera nel caso di specie, giacché – come evidenziato in fattispecie analoghe dai precedenti giurisprudenziali richiamati – la Commissione giudicatrice non ha accertato a carico della ricorrente la mancanza di un requisito di ordine generale ovvero di capacità tecnica; in realtà, tale organo si è limitato a prendere atto che le offerte presentate risultavano ‘condizionate’, ragion per cui dovevano essere oggettivamente considerate come insuscettibili di esame, ovvero inammissibili/inidonee, ai sensi dell’art. 25 del Disciplinare di gara, secondo cui “L’offerta è esclusa in caso di: (…) - presentazione di offerte parziali, plurime, condizionate, alternative nonché irregolari, ai sensi dell’art. 33, comma 8 del Codice, in quanto non rispettano i documenti di gara, ivi comprese le specifiche tecniche, o anormalmente basse (…)”. È evidente, infatti, che per poter procedere la Commissione giudicatrice alla valutazione di propria competenza, era necessario che l’offerta tecnica fosse provvista dei requisiti essenziali e, in mancanza di tale presupposto fattuale, la non ammissione si poneva come inevitabile conseguenza logica, senza alcun margine valutativo sul punto; quindi, la Commissione giudicatrice non ha esercitato un potere autoritativo in senso proprio, bensì ha dato atto di un effetto escludente derivante dal carattere ‘condizionato’ delle offerte della ricorrente. Tali risultanze, del resto, sono state poi fatte complessivamente proprie dal RUP, allorché questi ha formulato al Dirigente dell’Ufficio Area Acquisti dell’Università di Parma la proposta di aggiudicazione e ha così condiviso anche la presa d’atto del suddetto ‘effetto escludente’ (cfr. verbale n. 3).</w:t>
      </w:r>
    </w:p>
    <w:p w14:paraId="27A4EB23" w14:textId="77777777" w:rsidR="00096636" w:rsidRDefault="00096636" w:rsidP="00096636"/>
    <w:p w14:paraId="7CDD7826" w14:textId="77777777" w:rsidR="00096636" w:rsidRDefault="00096636" w:rsidP="00096636">
      <w:r>
        <w:t>Orbene, acquisite – per il tramite della conforme proposta del RUP – le conclusioni nei suddetti termini della Commissione giudicatrice, il formale provvedimento di esclusione, come precisato, è stato adottato con la determinazione del Dirigente dell’Area Acquisti della Stazione Appaltante n. 2591 del 30 giugno 2025, e successivamente comunicato dal RUP agli operatori economici ai sensi dell’art. 90, comma 1, lett. d), del Decreto Legislativo 31 marzo 2023 n. 36. In tale quadro complessivo, dunque, avendo il RUP attivamente concorso all’adozione delle relative determinazioni – peraltro di carattere vincolato –, la sua competenza si presenta salvaguardata.</w:t>
      </w:r>
    </w:p>
    <w:p w14:paraId="57575339" w14:textId="77777777" w:rsidR="00096636" w:rsidRDefault="00096636" w:rsidP="00096636"/>
    <w:p w14:paraId="4C2090A4" w14:textId="77777777" w:rsidR="00096636" w:rsidRDefault="00096636" w:rsidP="00096636">
      <w:r>
        <w:t>Né potrebbe ritenersi inficiante della legittimità della procedura di gara il fatto che la determinazione di esclusione sia stata formalmente adottata dal Dirigente dell’Area Acquisti della Stazione Appaltante, e non dal RUP cui l’art. 7 dell’Allegato I.2 al del Decreto Legislativo 31 marzo 2023 n. 36 affida il compito di disporre le esclusioni dalle gare. Come precisato dalla giurisprudenza amministrativa, infatti, la predetta disposizione, da un lato, non prevede espressamente che il suddetto compito non possa essere assolto dal responsabile per la fase di affidamento, qualora, come nella specie, nominato dalla Stazione Appaltante, e dall’altro, deve essere letta in relazione all’art. 15 (del Decreto Legislativo 31 marzo 2023 n. 36) di cui costituisce attuazione ed esecuzione, il cui comma 4 prevede che, in caso di nomina dei responsabili per le varie fasi, “Le relative responsabilità sono ripartite in base ai compiti svolti in ciascuna fase, ferme restando le funzioni di supervisione, indirizzo e coordinamento del RUP” (cfr. T.A.R. Campania, Napoli, sez. V, 14 luglio 2025 n. 5288).</w:t>
      </w:r>
    </w:p>
    <w:p w14:paraId="1859C2BD" w14:textId="77777777" w:rsidR="00096636" w:rsidRDefault="00096636" w:rsidP="00096636"/>
    <w:p w14:paraId="46909A5C" w14:textId="77777777" w:rsidR="00096636" w:rsidRDefault="00096636" w:rsidP="00096636">
      <w:r>
        <w:lastRenderedPageBreak/>
        <w:t>Risultano infondate anche le censure con cui parte ricorrente lamenta l’erroneità della valutazione delle proprie offerte come inammissibili in quanto ‘condizionate’.</w:t>
      </w:r>
    </w:p>
    <w:p w14:paraId="347EA320" w14:textId="77777777" w:rsidR="00096636" w:rsidRDefault="00096636" w:rsidP="00096636"/>
    <w:p w14:paraId="7944C515" w14:textId="77777777" w:rsidR="00096636" w:rsidRDefault="00096636" w:rsidP="00096636">
      <w:r>
        <w:t>Secondo la giurisprudenza amministrativa, la nozione di ‘offerta condizionata’ ricorre nel caso in cui l’offerente subordini il proprio impegno contrattuale ad uno schema modificativo rispetto a quello proposto dalla Stazione Appaltante; in tal caso, pertanto, l'offerta va dichiarata inammissibile, atteso che le regole che informano la materia degli appalti pubblici esigono, a tutela della par condicio e della certezza dei rapporti giuridici (funzionali all’imparzialità nella scelta del contraente e al buon andamento in ordine alla serietà dell'offerta e alla corretta esecuzione dell'appalto), la perfetta conformità tra il regolamento contrattuale predisposto dalla Stazione Appaltante e l’offerta presentata dal candidato (cfr. T.A.R. Lazio, Roma, sez. III bis, 12 ottobre 2018 n. 9932, che richiama T.A.R. Piemonte, sez. II, 12 dicembre 2016, n. 1514).</w:t>
      </w:r>
    </w:p>
    <w:p w14:paraId="5E49BB40" w14:textId="77777777" w:rsidR="00096636" w:rsidRDefault="00096636" w:rsidP="00096636"/>
    <w:p w14:paraId="4DA17392" w14:textId="77777777" w:rsidR="00096636" w:rsidRDefault="00096636" w:rsidP="00096636">
      <w:r>
        <w:t>L'offerta dell'impresa partecipante può dirsi ‘condizionata’ e, quindi, inammissibile, quando il concorrente subordina la sua adesione al contratto a condizioni estranee all'oggetto del procedimento ovvero ad elementi non previsti nelle norme di gara o di capitolato o comunque non sia univoca (cfr. T.A.R. Campania, Napoli, sez. V, 28 aprile 2020 n. 1575). In tal senso, le offerte tecniche devono essere improntate alla massima linearità e chiarezza, onde prefigurare all'Amministrazione un quadro certo dei rispettivi doveri ed obblighi contrattuali in corrispondenza agli atti di gara; pertanto, qualsivoglia elemento che introduca nel sinallagma negoziale profili diversi, anche se in ipotesi vantaggiosi per l'Amministrazione, vale a conferire all'offerta la natura di offerta indeterminata o ‘condizionata’ che ne deve comportare l'esclusione dalla gara, e ciò a prescindere dalla presenza o meno nella legge di gara di un'espressa comminatoria di esclusione, stante la superiorità del principio che vieta le offerte condizionate e le rende inammissibili (cfr. T.A.R. Campania, Napoli, sez. V, 28 aprile 2020 n. 1575, che richiama T.A.R. Veneto, sez. I, 1° febbraio 2019, n. 128).</w:t>
      </w:r>
    </w:p>
    <w:p w14:paraId="45DB8267" w14:textId="77777777" w:rsidR="00096636" w:rsidRDefault="00096636" w:rsidP="00096636"/>
    <w:p w14:paraId="11268582" w14:textId="77777777" w:rsidR="00096636" w:rsidRDefault="00096636" w:rsidP="00096636">
      <w:r>
        <w:t>Ed infatti, le regole che informano la materia degli appalti pubblici esigono - a tutela della par condicio e della certezza dei rapporti giuridici funzionali all'imparzialità nella scelta del contraente ed al buon andamento in ordine alla serietà dell'offerta ed alla corretta esecuzione dell'appalto - la perfetta conformità tra il regolamento contrattuale predisposto dalla Stazione Appaltante e l'offerta presentata dal candidato (cfr. T.A.R. Campania, Napoli, sez. V, 28 aprile 2020 n. 1575, che richiama T.A.R. Puglia, Lecce, sez. III, 31 agosto 2017, n. 1428), anche in considerazione del fatto che la predeterminazione da parte della Stazione Appaltante dei criteri di aggiudicazione ha la funzione di evitare che gli stessi possano essere confezionati ex post, atteso che, in attuazione dei principi di legalità, buon andamento, imparzialità, par condicio e trasparenza, è vietata l’introduzione di ulteriori elementi di valutazione delle offerte rispetto a quelli indicati nella lex specialis, ovvero la loro modifica (cfr. T.A.R. Campania, Napoli, sez. V, 28 aprile 2020 n. 1575).</w:t>
      </w:r>
    </w:p>
    <w:p w14:paraId="0DDC88C6" w14:textId="77777777" w:rsidR="00096636" w:rsidRDefault="00096636" w:rsidP="00096636"/>
    <w:p w14:paraId="6077BE6A" w14:textId="77777777" w:rsidR="00096636" w:rsidRDefault="00096636" w:rsidP="00096636">
      <w:r>
        <w:t>Orbene, applicando tali coordinate ermeneutiche al caso di specie, l’offerta tecnica presentata dalla società Netzsch Geraetebau GmbH risulta, per entrambi i lotti, palesemente ‘condizionata’ e, per l’effetto, inammissibile, sia sotto il profilo della proposta di un impegno contrattuale ancorato ad uno schema modificativo rispetto a quello indicato dalla Stazione Appaltante nella lex specialis di gara, sia sotto il profilo della evidente non univocità del regolamento negoziale proposto.</w:t>
      </w:r>
    </w:p>
    <w:p w14:paraId="6CD0C1F8" w14:textId="77777777" w:rsidR="00096636" w:rsidRDefault="00096636" w:rsidP="00096636"/>
    <w:p w14:paraId="1FAE42A7" w14:textId="77777777" w:rsidR="00096636" w:rsidRDefault="00096636" w:rsidP="00096636">
      <w:r>
        <w:lastRenderedPageBreak/>
        <w:t>Sia nell’offerta tecnica riferita al Lotto 1 (cfr. doc. n. 12 allegato al ricorso), che nell’offerta tecnica riferita al Lotto 2 (cfr. doc. n. 13 allegato al ricorso), infatti, l’operatore economico fa riferimento a «Condizioni generali di consegna e pagamento», «Condizioni generali di licenza del software» e «Condizioni generali di garanzia», per le quali rinvia al proprio sito web.</w:t>
      </w:r>
    </w:p>
    <w:p w14:paraId="7B3FC85F" w14:textId="77777777" w:rsidR="00096636" w:rsidRDefault="00096636" w:rsidP="00096636"/>
    <w:p w14:paraId="58F6DE32" w14:textId="77777777" w:rsidR="00096636" w:rsidRDefault="00096636" w:rsidP="00096636">
      <w:r>
        <w:t>Orbene, il Capitolato tecnico di gara conteneva già la disciplina delle condizioni di consegna (art. 4.1), delle condizioni di pagamento (art. 12) e delle condizioni di garanzia (art. 4.3), ragion per cui, rinviando a specifiche condizioni indicate al proprio sito web, l’operatore economico ha subordinato la propria proposta negoziale ad un regolamento (relativo alle condizioni di consegna, di pagamento e di garanzia) diverso da quello indicato dalla Stazione Appaltante nel Capitolato tecnico, così in concreto rendendo l’offerta tecnica una inammissibile offerta ‘condizionata’.</w:t>
      </w:r>
    </w:p>
    <w:p w14:paraId="11B6FD68" w14:textId="77777777" w:rsidR="00096636" w:rsidRDefault="00096636" w:rsidP="00096636"/>
    <w:p w14:paraId="34243F12" w14:textId="77777777" w:rsidR="00096636" w:rsidRDefault="00096636" w:rsidP="00096636">
      <w:r>
        <w:t>Inoltre, le succitate offerte tecniche si concludono entrambe con le indicazioni “Con riserva di modifiche!” e “Documento non valido ai fini contrattuali”, elemento da cui la Stazione Appaltante fa ragionevolmente discendere la mancanza di serietà, univocità ed attendibilità delle offerte dell’operatore economico.</w:t>
      </w:r>
    </w:p>
    <w:p w14:paraId="6D946988" w14:textId="77777777" w:rsidR="00096636" w:rsidRDefault="00096636" w:rsidP="00096636"/>
    <w:p w14:paraId="71A177FF" w14:textId="77777777" w:rsidR="00096636" w:rsidRDefault="00096636" w:rsidP="00096636">
      <w:r>
        <w:t>In ragione di siffatti elementi, quindi, la Commissione giudicatrice evidenzia, quanto al “Lotto 1”, che: «(…) nel documento “OFF_2025021300_QUO-366626- S9Q6D2_3_DMA 303 Eplexor_ITA_No_price-signed.pdf”, l’operatore economico fa riferimento a «Condizioni generali di consegna e pagamento», «Condizioni generali di licenza del software» e «Condizioni generali di garanzia» riportate per intero non nella documentazione a corredo dell’offerta, ma nel proprio sito web, indicando il relativo link. Poiché, tra l’altro, il Capitolato tecnico contiene già la disciplina minima delle condizioni di consegna (art. 4.1), di pagamento (art. 12) e di garanzia (art. 4.3), si ritiene sussistente la fattispecie dell’offerta condizionata e quindi inammissibile, in quanto l’offerente ha subordinato il proprio impegno contrattuale ad uno schema modificativo rispetto a quello proposto dalla stazione appaltante con gli atti di gara (cfr. Tar Lazio, sez. III bis, 12 ottobre 2018, n. 9932; Consiglio di Stato, sez. V, 21 maggio 2020, n. 3226) [...] Inoltre, in calce al medesimo documento, sono presenti le diciture «Con riserva di modifiche» e «Documento non valido ai fini contrattuali», che minano la serietà dell’offerta e la rendono non attendibile, non univoca e, dunque, inidonea a manifestare una volontà certa e inequivoca dell’impresa»; e, quanto al “Lotto 2”, che: «La Commissione rileva le stesse anomalie contenute nell’offerta che Netzsch ha presentato nell’ambito del Lotto 1».</w:t>
      </w:r>
    </w:p>
    <w:p w14:paraId="5A855990" w14:textId="77777777" w:rsidR="00096636" w:rsidRDefault="00096636" w:rsidP="00096636"/>
    <w:p w14:paraId="48C9C0C1" w14:textId="77777777" w:rsidR="00096636" w:rsidRDefault="00096636" w:rsidP="00096636">
      <w:r>
        <w:t>Non è persuasiva la tesi sostenuta dalla parte ricorrente secondo cui gli elementi vizianti dell’offerta tecnica potevano e dovevano essere oggetto di intervento correttivo o chiarificatore da parte della Stazione Appaltante mediante l’istituto del soccorso istruttorio.</w:t>
      </w:r>
    </w:p>
    <w:p w14:paraId="7EF484FA" w14:textId="77777777" w:rsidR="00096636" w:rsidRDefault="00096636" w:rsidP="00096636"/>
    <w:p w14:paraId="059E54FF" w14:textId="77777777" w:rsidR="00096636" w:rsidRDefault="00096636" w:rsidP="00096636">
      <w:r>
        <w:t xml:space="preserve">Come è stato di recente osservato in giurisprudenza (cfr. Consiglio Giustizia Amministrativa Regione Siciliana 4 aprile 2025, n. 290), con riferimento alla disciplina del vigente Codice dei contratti pubblici, il “(…) soccorso istruttorio, che obbedisce, per vocazione generale (art. 6, l. 241/1990), a una fondamentale direttiva antiformalistica che deve guidare l’azione dei soggetti pubblici, e, con riguardo alle procedure di evidenza pubblica, si fa carico di evitare, nei limiti del possibile, ovvero garantendo comunque la paritaria posizione dei concorrenti, che le rigorose formalità che accompagnano la partecipazione alla gara si risolvano in un “disutile pregiudizio per la sostanza e la qualità delle proposte negoziali in competizione e, </w:t>
      </w:r>
      <w:r>
        <w:lastRenderedPageBreak/>
        <w:t>in definitiva, del risultato dell’attività amministrativa”, ha visto riconosciuto, e anzi accresciuto, il suo ruolo centrale per effetto del nuovo Codice dei contratti pubblici di cui al d.lgs. 36/2003, che, in superamento dell’impostazione del previgente d.lgs. 50/2016 e di talune incertezze maturatesi nella sua applicazione, e in applicazione di una concreta prospettiva di leale cooperazione e di reciproco affidamento tra l’Amministrazione appaltante e gli operatori economici, vi dedica una autonoma e articolata disposizione, l’art. 101, che ne amplifica l’ambito, la portata e le funzioni (…)”, sicché va riconosciuto che il “(…) c.d. “soccorso istruttorio in senso stretto” di cui al comma 3 dell’art. 101, recuperando spazi già progressivamente riconosciuti dalla giurisprudenza alle forme di soccorso c.d. procedimentale, legittima la stazione appaltante a sollecitare chiarimenti o spiegazioni sui contenuti dell’offerta tecnica e dell’offerta economica, finalizzati a consentirne l’esatta acquisizione e a ricercare l’effettiva volontà dell’impresa partecipante, superandone le eventuali ambiguità, per pervenire ad esiti certi circa la portata dell’impegno negoziale assunto. Ma tanto “fermo in ogni caso il divieto (strettamente correlato allo stringente vincolo della par condicio) di apportarvi qualunque modifica” (Cons. Stato, V, 31 luglio 2024, n. 6875; n. 7870/2023, cit.), divieto che, del resto, il comma 3 pone espressamente all’ultimo periodo (“I chiarimenti resi dall’operatore economico non possono modificare il contenuto dell’offerta tecnica e dell’offerta economica”) (…)”, ovvero la “(…) previsione in commento, in altre parole, non consente di superare la costante regola giurisprudenziale secondo cui la possibilità di ricorso al soccorso istruttorio va esclusa nel caso di incompletezza e indeterminatezza dell’offerta (Cons. Stato, III, 10 febbraio 2023, n. 1482), potendo l’istituto trovare ingresso a condizione che l’offerta tecnica e l’offerta economica siano affette da ambiguità o da errori ictu oculi evidenti, quali quelli che legittimano la rettifica d’ufficio, e che richiedono, per essere positivamente risolti, “meri chiarimenti o … puntualizzazioni”, non essendo giammai consentite “correzioni, integrazioni o modificazioni dell’offerta”, dovendo in pratica il rimedio, sempre in analogia con la rettifica d’ufficio, operare laddove l’errore o l’ambiguità sia “non solo facilmente individuabile ma anche altrettanto agevolmente emendabile, ossia senza ricorrere ad ausilii esterni” (Cons. Stato, V, n. 358/2024, cit.) (…)”.</w:t>
      </w:r>
    </w:p>
    <w:p w14:paraId="262F7CF3" w14:textId="77777777" w:rsidR="00096636" w:rsidRDefault="00096636" w:rsidP="00096636"/>
    <w:p w14:paraId="06D9469B" w14:textId="77777777" w:rsidR="00096636" w:rsidRDefault="00096636" w:rsidP="00096636">
      <w:r>
        <w:t>Alla luce del succitato formante giurisprudenziale, nel caso di specie non era attivabile il meccanismo del soccorso istruttorio, dal momento che l’indicazione all’operatore economico del vulnus delle proprie offerte tecniche, in termini di un regolamento negoziale condizionato e non univoco, al fine di sollecitarne un intervento correttivo/chiarificatore, avrebbe inciso su elementi essenziali delle stesse offerte e determinato una inammissibile chance di mutamento delle stesse, in patente violazione del principio dell’immodificabilità dell’offerta quale corollario di quelli generali di imparzialità e par condicio competitorum, principio peraltro codificato dall’art. 101, comma 3, del Codice (“I chiarimenti resi dall’operatore economico non possono modificare il contenuto dell’offerta tecnica e dell’offerta economica”). Appare evidente, quindi, che l’attivazione del soccorso istruttorio e l’adesione della Stazione Appaltante ai “chiarimenti” resi dalla società ricorrente, per essere questi ultimi espressione di una nuova volontà negoziale, si sarebbe inevitabilmente tradotta in una illegittima modifica delle due offerte.</w:t>
      </w:r>
    </w:p>
    <w:p w14:paraId="587650FE" w14:textId="77777777" w:rsidR="00096636" w:rsidRDefault="00096636" w:rsidP="00096636"/>
    <w:p w14:paraId="4E0E1250" w14:textId="77777777" w:rsidR="00096636" w:rsidRDefault="00096636" w:rsidP="00096636">
      <w:r>
        <w:t>Ciò esclude anche la denunciata disparità di trattamento rispetto agli operatori economici Mettler Toledo S.p.a. e PerkinElmer Scientifica Italia S.r.l., che si sarebbero invece avvalsi del soccorso istruttorio. La sostanziale diversità delle situazioni, ad avviso del Collegio, non ammette una violazione dell’invocato principio della par condicio competitorum.</w:t>
      </w:r>
    </w:p>
    <w:p w14:paraId="0CE17270" w14:textId="77777777" w:rsidR="00096636" w:rsidRDefault="00096636" w:rsidP="00096636"/>
    <w:p w14:paraId="3FEFF154" w14:textId="77777777" w:rsidR="00096636" w:rsidRDefault="00096636" w:rsidP="00096636">
      <w:r>
        <w:t>Non sono persuasive, infine, le argomentazioni con cui parte ricorrente lamenta l’illegittima utilizzazione del meccanismo dell’“inversione procedimentale”, invero correttamente impiegato dalla Commissione giudicatrice conformemente alla previsione di cui all’art. 107, comma 3, del Decreto Legislativo 31 marzo 2023 n. 36.</w:t>
      </w:r>
    </w:p>
    <w:p w14:paraId="7309F7A8" w14:textId="77777777" w:rsidR="00096636" w:rsidRDefault="00096636" w:rsidP="00096636"/>
    <w:p w14:paraId="606EE78F" w14:textId="77777777" w:rsidR="00096636" w:rsidRDefault="00096636" w:rsidP="00096636">
      <w:r>
        <w:t>E’ stato evidenziato (cfr. Consiglio di Stato, sez. V, 5 settembre 2025, n. 7224) che la possibilità di fare ricorso all’“inversione procedimentale” è prevista dalla Direttiva (UE) 2014/24 del Parlamento europeo e del Consiglio, del 26 febbraio 2014, sugli appalti pubblici e che abroga la direttiva 2004/18/CE, per i settori ordinari (art. 56, paragrafo 2) e nella Direttiva (UE) 2014/25 del Parlamento europeo e del Consiglio, del 26 febbraio 2014, sulle procedure d'appalto degli enti erogatori nei settori dell'acqua, dell'energia, dei trasporti e dei servizi postali e che abroga la direttiva 2004/17/CE, per i settori speciali (art. 76, paragrafo 7). Nell'ordinamento nazionale, in particolare, l’“inversione procedimentale” è stata introdotta per la prima volta dall’art. 103, comma 8, del Decreto Legislativo 30 aprile 2016 n. 50 che ne consentiva l'utilizzo per i soli appalti nei settori speciali; successivamente, la Legge 14 giugno 2019, n. 55, nel modificare, in sede di conversione, l'art. 1, comma 3, del Decreto Legge 18 aprile 2019, n. 32, ne ha esteso l'applicazione, fino al 31 dicembre 2020, anche ai settori ordinari, e il termine è stato oggetto di successive proroghe finché, con l'entrata in vigore del Decreto Legislativo 31 marzo 2023 n. 36, l’“inversione procedimentale” è stata definitivamente consentita, a regime, sempre in via facoltativa a discrezione della Stazione Appaltante, per tutte le procedure aperte (cfr. Consiglio di Stato, sez. V, 5 settembre 2025, n. 7224), con la seguente previsione: “Nelle procedure aperte, la stazione appaltante può disporre negli atti di gara che le offerte siano esaminate prima della verifica dell'idoneità degli offerenti. Tale facoltà può essere esercitata dopo la scadenza del termine per la presentazione delle offerte. Se si avvale di tale possibilità, la stazione appaltante garantisce che la verifica dell'assenza dei motivi di esclusione e del rispetto dei criteri di selezione sia effettuata in maniera imparziale e trasparente” (art. 107, comma 3, del Decreto Legislativo 31 marzo 2023 n. 36).</w:t>
      </w:r>
    </w:p>
    <w:p w14:paraId="19B638C9" w14:textId="77777777" w:rsidR="00096636" w:rsidRDefault="00096636" w:rsidP="00096636"/>
    <w:p w14:paraId="7EAD36B5" w14:textId="77777777" w:rsidR="00096636" w:rsidRDefault="00096636" w:rsidP="00096636">
      <w:r>
        <w:t>L’“inversione procedimentale” interviene sull'ordinaria scansione delle fasi della procedura di affidamento di contratti pubblici che prevede l'apertura, per prime, delle buste contenenti la documentazione amministrativa, comprovante il possesso dei requisiti che le imprese partecipanti devono possedere per partecipare alla gara. Tale documentazione viene sottoposta a verifica e, nel caso di documentazione irregolare o incompleta, è attivato il soccorso istruttorio. Si procede, poi, all'esclusione dei concorrenti che non hanno presentato documentazione idonea a dimostrare il possesso dei requisiti richiesti. Vengono, quindi, aperte le buste contenenti le offerte dei concorrenti rimasti in gara e, in base al valore delle offerte economiche presentate e al numero degli offerenti, si calcola la soglia di anomalia. Escluse le offerte anomale, si procede alla formazione della graduatoria, alla predisposizione della proposta di aggiudicazione e alla verifica del possesso dei requisiti in capo al soggetto individuato quale miglior offerente; superata positivamente tale verifica, viene adottato il provvedimento di aggiudicazione (in questi termini ancora Consiglio di Stato, sez. V, 5 settembre 2025, n. 7224).</w:t>
      </w:r>
    </w:p>
    <w:p w14:paraId="5618A6BA" w14:textId="77777777" w:rsidR="00096636" w:rsidRDefault="00096636" w:rsidP="00096636"/>
    <w:p w14:paraId="0AC119D8" w14:textId="77777777" w:rsidR="00096636" w:rsidRDefault="00096636" w:rsidP="00096636">
      <w:r>
        <w:t>Ai sensi dell'art. 107, comma 3, del Decreto Legislativo 31 marzo 2023 n. 36, la Stazione Appaltante che intenda utilizzare nelle procedure aperte il meccanismo dell’“inversione procedimentale” prevede negli atti di gara che - in deroga all'ordinaria scansione sopra descritta - le offerte dei concorrenti siano esaminate prima della verifica della documentazione comprovante l'idoneità a partecipare alla gara; dunque, per effetto dell'inversione procedimentale, il momento di valutazione delle offerte è anteposto a quello della verifica della documentazione amministrativa, e la finalità della disposizione è quella di semplificare e accelerare l'iter di gara e di ridurre il possibile contenzioso: qualora la Stazione Appaltante dichiari nel bando di volersi avvalere dell'inversione procedimentale, non sarà necessario effettuare nei confronti di tutti gli offerenti il controllo della documentazione amministrativa (cfr. Consiglio di Stato, sez. V, 5 settembre 2025, n. 7224).</w:t>
      </w:r>
    </w:p>
    <w:p w14:paraId="2D093901" w14:textId="77777777" w:rsidR="00096636" w:rsidRDefault="00096636" w:rsidP="00096636"/>
    <w:p w14:paraId="55DCA46B" w14:textId="77777777" w:rsidR="00096636" w:rsidRDefault="00096636" w:rsidP="00096636">
      <w:r>
        <w:lastRenderedPageBreak/>
        <w:t>Nel caso di specie, la Stazione Appaltante si è avvalsa dell’“inversione procedimentale”, prevedendo tale opzione negli atti di gara – precisamente all’art. 23 del Disciplinare di Gara (“Inversione procedimentale: la stazione appaltante si riserva la facoltà di ricorrere all’inversione procedimentale e di esercitare tale facoltà dopo la scadenza del termine per la presentazione delle offerte. Con l’inversione procedimentale si procede prima alla valutazione dell’offerta tecnica, poi alla valutazione dell’offerta economica, di tutti i concorrenti, poi alla verifica dell’anomalia e, in parallelo, alla verifica della documentazione amministrativa del concorrente primo in graduatoria”) – e, quindi, principiando la scansione procedimentale dallo scrutinio delle offerte tecniche.</w:t>
      </w:r>
    </w:p>
    <w:p w14:paraId="0C9C7A89" w14:textId="77777777" w:rsidR="00096636" w:rsidRDefault="00096636" w:rsidP="00096636"/>
    <w:p w14:paraId="6A158F31" w14:textId="77777777" w:rsidR="00096636" w:rsidRDefault="00096636" w:rsidP="00096636">
      <w:r>
        <w:t>Ebbene, a giudizio del Collegio, l’utilizzo del meccanismo dell’“inversione procedimentale”, oltre che attivato conformemente alla previsione di cui all’art. 107, comma 3, del Decreto Legislativo 31 marzo 2023 n. 36 – non risultando dalla disposizione normativa necessaria alcuna predeterminazione dei casi e dei criteri in base a cui avvalersi di tale modulo, ma risultando sufficiente la preventiva indicazione nella lex specialis della possibilità di avvalersi discrezionalmente di tale facoltà –, non ha prodotto alcun effetto esiziale nei confronti della ricorrente, dal momento che un eventuale scrutinio della documentazione amministrativa preliminare rispetto a quello dell’offerta tecnica e dell’offerta economica per entrambi i lotti non avrebbe spostato i termini della questione della inammissibilità delle offerte in quanto ‘condizionate’.</w:t>
      </w:r>
    </w:p>
    <w:p w14:paraId="58233832" w14:textId="77777777" w:rsidR="00096636" w:rsidRDefault="00096636" w:rsidP="00096636"/>
    <w:p w14:paraId="5A2FB77F" w14:textId="77777777" w:rsidR="00096636" w:rsidRDefault="00096636" w:rsidP="00096636">
      <w:r>
        <w:t>Ed infatti, anche laddove la Stazione Appaltante avesse utilizzato la scansione procedimentale ordinaria, la procedura di gara per la ricorrente si sarebbe comunque arrestata alla fase della valutazione delle offerte tecniche (anche se esaminate successivamente alla verifica della documentazione amministrativa), in ragione del carattere ‘condizionato’, quindi, inammissibile delle stesse.</w:t>
      </w:r>
    </w:p>
    <w:p w14:paraId="739F5B1A" w14:textId="77777777" w:rsidR="00096636" w:rsidRDefault="00096636" w:rsidP="00096636"/>
    <w:p w14:paraId="4376D7BA" w14:textId="77777777" w:rsidR="00096636" w:rsidRDefault="00096636" w:rsidP="00096636">
      <w:r>
        <w:t>Non persuade la tesi sostenuta da parte ricorrente, secondo cui il preliminare esame della documentazione amministrativa avrebbe consentito alla Commissione giudicatrice di «avvedersi della dichiarazione espressamente contenuta nella Domanda di partecipazione con cui la Società ha confermato l’impegno ad “accettare, senza condizione o riserva alcuna, tutte le norme e disposizioni contenute nella documentazione di gara”».</w:t>
      </w:r>
    </w:p>
    <w:p w14:paraId="413EC7F9" w14:textId="77777777" w:rsidR="00096636" w:rsidRDefault="00096636" w:rsidP="00096636"/>
    <w:p w14:paraId="208A6749" w14:textId="77777777" w:rsidR="00096636" w:rsidRDefault="00096636" w:rsidP="00096636">
      <w:r>
        <w:t>Tale impegno asseritamente “incondizionato”, infatti, sarebbe risultato comunque in stridente contrasto con quanto contenuto nelle offerte tecniche, sia sotto il profilo della proposta di un impegno contrattuale ancorato ad uno schema modificativo rispetto a quello indicato dalla Stazione Appaltante nella lex specialis di gara, sia sotto il profilo della evidente non univocità del regolamento negoziale proposto.</w:t>
      </w:r>
    </w:p>
    <w:p w14:paraId="78A92E76" w14:textId="77777777" w:rsidR="00096636" w:rsidRDefault="00096636" w:rsidP="00096636"/>
    <w:p w14:paraId="0D6867FF" w14:textId="77777777" w:rsidR="00096636" w:rsidRDefault="00096636" w:rsidP="00096636">
      <w:r>
        <w:t>In conclusione, quindi, il ricorso è infondato e deve essere rigettato.</w:t>
      </w:r>
    </w:p>
    <w:p w14:paraId="796A5050" w14:textId="77777777" w:rsidR="00096636" w:rsidRDefault="00096636" w:rsidP="00096636"/>
    <w:p w14:paraId="7E98137B" w14:textId="77777777" w:rsidR="00096636" w:rsidRDefault="00096636" w:rsidP="00096636">
      <w:r>
        <w:t>Le spese seguono la soccombenza e sono liquidate come da dispositivo.</w:t>
      </w:r>
    </w:p>
    <w:p w14:paraId="2B3050CB" w14:textId="77777777" w:rsidR="00096636" w:rsidRDefault="00096636" w:rsidP="00096636"/>
    <w:p w14:paraId="77984001" w14:textId="77777777" w:rsidR="00096636" w:rsidRDefault="00096636" w:rsidP="00096636">
      <w:r>
        <w:t>P.Q.M.</w:t>
      </w:r>
    </w:p>
    <w:p w14:paraId="26DC5269" w14:textId="77777777" w:rsidR="00096636" w:rsidRDefault="00096636" w:rsidP="00096636"/>
    <w:p w14:paraId="6D525D49" w14:textId="77777777" w:rsidR="00096636" w:rsidRDefault="00096636" w:rsidP="00096636">
      <w:r>
        <w:lastRenderedPageBreak/>
        <w:t>Il Tribunale Amministrativo Regionale per l'Emilia-Romagna, Sezione staccata di Parma (Sezione Prima), definitivamente pronunciando sul ricorso, come in epigrafe proposto, lo rigetta.</w:t>
      </w:r>
    </w:p>
    <w:p w14:paraId="0BD19CE1" w14:textId="77777777" w:rsidR="00096636" w:rsidRDefault="00096636" w:rsidP="00096636"/>
    <w:p w14:paraId="037C11D3" w14:textId="77777777" w:rsidR="00096636" w:rsidRDefault="00096636" w:rsidP="00096636">
      <w:r>
        <w:t>Condanna parte ricorrente al pagamento delle spese di lite, liquidate a favore delle Amministrazioni resistenti complessivamente nella misura di € 5.000,00 (cinquemila/00), oltre accessori di legge.</w:t>
      </w:r>
    </w:p>
    <w:p w14:paraId="49C473F7" w14:textId="77777777" w:rsidR="00096636" w:rsidRDefault="00096636" w:rsidP="00096636"/>
    <w:p w14:paraId="10A199EF" w14:textId="77777777" w:rsidR="00096636" w:rsidRDefault="00096636" w:rsidP="00096636">
      <w:r>
        <w:t>Ordina che la presente sentenza sia eseguita dall'autorità amministrativa.</w:t>
      </w:r>
    </w:p>
    <w:p w14:paraId="229B1914" w14:textId="77777777" w:rsidR="00096636" w:rsidRDefault="00096636" w:rsidP="00096636"/>
    <w:p w14:paraId="331DD109" w14:textId="77777777" w:rsidR="00096636" w:rsidRDefault="00096636" w:rsidP="00096636">
      <w:r>
        <w:t>Così deciso in Parma nella camera di consiglio del giorno 8 ottobre 2025 con l'intervento dei magistrati:</w:t>
      </w:r>
    </w:p>
    <w:p w14:paraId="19E905A9" w14:textId="77777777" w:rsidR="00096636" w:rsidRDefault="00096636" w:rsidP="00096636"/>
    <w:p w14:paraId="1B8AF180" w14:textId="77777777" w:rsidR="00096636" w:rsidRDefault="00096636" w:rsidP="00096636">
      <w:r>
        <w:t>Italo Caso, Presidente</w:t>
      </w:r>
    </w:p>
    <w:p w14:paraId="3C5F6B74" w14:textId="77777777" w:rsidR="00096636" w:rsidRDefault="00096636" w:rsidP="00096636"/>
    <w:p w14:paraId="33AA2492" w14:textId="77777777" w:rsidR="00096636" w:rsidRDefault="00096636" w:rsidP="00096636">
      <w:r>
        <w:t>Caterina Luperto, Referendario, Estensore</w:t>
      </w:r>
    </w:p>
    <w:p w14:paraId="2149D04E" w14:textId="77777777" w:rsidR="00096636" w:rsidRDefault="00096636" w:rsidP="00096636"/>
    <w:p w14:paraId="27C8FCF4" w14:textId="77777777" w:rsidR="00096636" w:rsidRDefault="00096636" w:rsidP="00096636">
      <w:r>
        <w:t>Paola Pozzani, Referendario</w:t>
      </w:r>
    </w:p>
    <w:p w14:paraId="649CF474" w14:textId="77777777" w:rsidR="00096636" w:rsidRDefault="00096636" w:rsidP="00096636"/>
    <w:p w14:paraId="745B01D8" w14:textId="77777777" w:rsidR="00096636" w:rsidRDefault="00096636" w:rsidP="00096636">
      <w:r>
        <w:t xml:space="preserve"> </w:t>
      </w:r>
      <w:r>
        <w:tab/>
      </w:r>
      <w:r>
        <w:tab/>
      </w:r>
    </w:p>
    <w:p w14:paraId="6262B766" w14:textId="77777777" w:rsidR="00096636" w:rsidRDefault="00096636" w:rsidP="00096636">
      <w:r>
        <w:t xml:space="preserve"> </w:t>
      </w:r>
      <w:r>
        <w:tab/>
      </w:r>
      <w:r>
        <w:tab/>
      </w:r>
    </w:p>
    <w:p w14:paraId="0022AEAF" w14:textId="77777777" w:rsidR="00096636" w:rsidRDefault="00096636" w:rsidP="00096636">
      <w:r>
        <w:t>L'ESTENSORE</w:t>
      </w:r>
      <w:r>
        <w:tab/>
      </w:r>
      <w:r>
        <w:tab/>
        <w:t>IL PRESIDENTE</w:t>
      </w:r>
    </w:p>
    <w:p w14:paraId="4D940EE5" w14:textId="77777777" w:rsidR="00096636" w:rsidRDefault="00096636" w:rsidP="00096636">
      <w:r>
        <w:t>Caterina Luperto</w:t>
      </w:r>
      <w:r>
        <w:tab/>
      </w:r>
      <w:r>
        <w:tab/>
        <w:t>Italo Caso</w:t>
      </w:r>
    </w:p>
    <w:p w14:paraId="440C3E2F" w14:textId="77777777" w:rsidR="00096636" w:rsidRDefault="00096636" w:rsidP="00096636">
      <w:r>
        <w:t xml:space="preserve"> </w:t>
      </w:r>
      <w:r>
        <w:tab/>
      </w:r>
      <w:r>
        <w:tab/>
      </w:r>
    </w:p>
    <w:p w14:paraId="24BA74E1" w14:textId="77777777" w:rsidR="00096636" w:rsidRDefault="00096636" w:rsidP="00096636">
      <w:r>
        <w:t xml:space="preserve"> </w:t>
      </w:r>
      <w:r>
        <w:tab/>
      </w:r>
      <w:r>
        <w:tab/>
      </w:r>
    </w:p>
    <w:p w14:paraId="2022B37B" w14:textId="77777777" w:rsidR="00096636" w:rsidRDefault="00096636" w:rsidP="00096636">
      <w:r>
        <w:t xml:space="preserve"> </w:t>
      </w:r>
      <w:r>
        <w:tab/>
      </w:r>
      <w:r>
        <w:tab/>
      </w:r>
    </w:p>
    <w:p w14:paraId="6E4C440E" w14:textId="77777777" w:rsidR="00096636" w:rsidRDefault="00096636" w:rsidP="00096636">
      <w:r>
        <w:t xml:space="preserve"> </w:t>
      </w:r>
      <w:r>
        <w:tab/>
      </w:r>
      <w:r>
        <w:tab/>
      </w:r>
    </w:p>
    <w:p w14:paraId="7EDBCD23" w14:textId="77777777" w:rsidR="00096636" w:rsidRDefault="00096636" w:rsidP="00096636">
      <w:r>
        <w:t xml:space="preserve"> </w:t>
      </w:r>
      <w:r>
        <w:tab/>
      </w:r>
      <w:r>
        <w:tab/>
      </w:r>
    </w:p>
    <w:p w14:paraId="5159A1E3" w14:textId="77777777" w:rsidR="00096636" w:rsidRDefault="00096636" w:rsidP="00096636">
      <w:r>
        <w:t>IL SEGRETARIO</w:t>
      </w:r>
    </w:p>
    <w:p w14:paraId="76A46A23" w14:textId="77777777" w:rsidR="00096636" w:rsidRDefault="00096636" w:rsidP="00096636"/>
    <w:p w14:paraId="37067FEE" w14:textId="77777777" w:rsidR="00666FCA" w:rsidRDefault="00666FCA">
      <w:bookmarkStart w:id="0" w:name="_GoBack"/>
      <w:bookmarkEnd w:id="0"/>
    </w:p>
    <w:sectPr w:rsidR="00666FC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FCA"/>
    <w:rsid w:val="00096636"/>
    <w:rsid w:val="00666F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4E7C9C-F2E5-45E8-BAA8-886138FAC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6894</Words>
  <Characters>39297</Characters>
  <Application>Microsoft Office Word</Application>
  <DocSecurity>0</DocSecurity>
  <Lines>327</Lines>
  <Paragraphs>92</Paragraphs>
  <ScaleCrop>false</ScaleCrop>
  <Company/>
  <LinksUpToDate>false</LinksUpToDate>
  <CharactersWithSpaces>46099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2025-10-16T06:51:00Z</dcterms:created>
  <dcterms:modified xsi:type="dcterms:W3CDTF">2025-10-16T06:52:00Z</dcterms:modified>
</cp:coreProperties>
</file>